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EE4B" w14:textId="785D8B50" w:rsidR="00207664" w:rsidRDefault="009C36F4" w:rsidP="00207664">
      <w:pPr>
        <w:pStyle w:val="Heading1"/>
        <w:tabs>
          <w:tab w:val="left" w:pos="6675"/>
        </w:tabs>
        <w:ind w:left="-2160" w:firstLine="180"/>
      </w:pPr>
      <w:bookmarkStart w:id="0" w:name="_GoBack"/>
      <w:bookmarkEnd w:id="0"/>
      <w:r>
        <w:rPr>
          <w:sz w:val="24"/>
        </w:rPr>
        <w:t>Issue</w:t>
      </w:r>
      <w:r w:rsidR="00207664">
        <w:rPr>
          <w:sz w:val="24"/>
        </w:rPr>
        <w:tab/>
      </w:r>
    </w:p>
    <w:p w14:paraId="542F7875" w14:textId="581A3C6F" w:rsidR="00170181" w:rsidRPr="00A56695" w:rsidRDefault="00207664" w:rsidP="00170181">
      <w:pPr>
        <w:pStyle w:val="Heading1"/>
        <w:tabs>
          <w:tab w:val="left" w:pos="6675"/>
        </w:tabs>
        <w:ind w:left="-810"/>
        <w:rPr>
          <w:rFonts w:ascii="Garamond" w:hAnsi="Garamond"/>
          <w:bCs w:val="0"/>
          <w:color w:val="auto"/>
          <w:kern w:val="0"/>
          <w:sz w:val="24"/>
          <w:szCs w:val="24"/>
        </w:rPr>
      </w:pPr>
      <w:r w:rsidRPr="00A56695">
        <w:rPr>
          <w:rFonts w:ascii="Garamond" w:hAnsi="Garamond"/>
          <w:bCs w:val="0"/>
          <w:color w:val="auto"/>
          <w:kern w:val="0"/>
          <w:sz w:val="24"/>
          <w:szCs w:val="24"/>
        </w:rPr>
        <w:t xml:space="preserve">Treatment of </w:t>
      </w:r>
      <w:r w:rsidR="005D1401" w:rsidRPr="00A56695">
        <w:rPr>
          <w:rFonts w:ascii="Garamond" w:hAnsi="Garamond"/>
          <w:bCs w:val="0"/>
          <w:color w:val="auto"/>
          <w:kern w:val="0"/>
          <w:sz w:val="24"/>
          <w:szCs w:val="24"/>
        </w:rPr>
        <w:t>consignment ticket sales</w:t>
      </w:r>
      <w:r w:rsidR="00033BA2" w:rsidRPr="00A56695">
        <w:rPr>
          <w:rFonts w:ascii="Garamond" w:hAnsi="Garamond"/>
          <w:bCs w:val="0"/>
          <w:color w:val="auto"/>
          <w:kern w:val="0"/>
          <w:sz w:val="24"/>
          <w:szCs w:val="24"/>
        </w:rPr>
        <w:t xml:space="preserve"> (when </w:t>
      </w:r>
      <w:r w:rsidR="00CA257C" w:rsidRPr="00A56695">
        <w:rPr>
          <w:rFonts w:ascii="Garamond" w:hAnsi="Garamond"/>
          <w:bCs w:val="0"/>
          <w:color w:val="auto"/>
          <w:kern w:val="0"/>
          <w:sz w:val="24"/>
          <w:szCs w:val="24"/>
        </w:rPr>
        <w:t xml:space="preserve">a </w:t>
      </w:r>
      <w:r w:rsidR="00033BA2" w:rsidRPr="00A56695">
        <w:rPr>
          <w:rFonts w:ascii="Garamond" w:hAnsi="Garamond"/>
          <w:bCs w:val="0"/>
          <w:color w:val="auto"/>
          <w:kern w:val="0"/>
          <w:sz w:val="24"/>
          <w:szCs w:val="24"/>
        </w:rPr>
        <w:t>Service</w:t>
      </w:r>
      <w:r w:rsidR="00B102F8" w:rsidRPr="00A56695">
        <w:rPr>
          <w:rFonts w:ascii="Garamond" w:hAnsi="Garamond"/>
          <w:bCs w:val="0"/>
          <w:color w:val="auto"/>
          <w:kern w:val="0"/>
          <w:sz w:val="24"/>
          <w:szCs w:val="24"/>
        </w:rPr>
        <w:t xml:space="preserve"> has not purchased the tickets from </w:t>
      </w:r>
      <w:r w:rsidR="008A14B3" w:rsidRPr="00A56695">
        <w:rPr>
          <w:rFonts w:ascii="Garamond" w:hAnsi="Garamond"/>
          <w:bCs w:val="0"/>
          <w:color w:val="auto"/>
          <w:kern w:val="0"/>
          <w:sz w:val="24"/>
          <w:szCs w:val="24"/>
        </w:rPr>
        <w:t>a third party</w:t>
      </w:r>
      <w:r w:rsidR="00B102F8" w:rsidRPr="00A56695">
        <w:rPr>
          <w:rFonts w:ascii="Garamond" w:hAnsi="Garamond"/>
          <w:bCs w:val="0"/>
          <w:color w:val="auto"/>
          <w:kern w:val="0"/>
          <w:sz w:val="24"/>
          <w:szCs w:val="24"/>
        </w:rPr>
        <w:t xml:space="preserve"> but rather sells</w:t>
      </w:r>
      <w:r w:rsidR="008A14B3" w:rsidRPr="00A56695">
        <w:rPr>
          <w:rFonts w:ascii="Garamond" w:hAnsi="Garamond"/>
          <w:bCs w:val="0"/>
          <w:color w:val="auto"/>
          <w:kern w:val="0"/>
          <w:sz w:val="24"/>
          <w:szCs w:val="24"/>
        </w:rPr>
        <w:t xml:space="preserve"> the tickets owned by the third party</w:t>
      </w:r>
      <w:r w:rsidR="00B102F8" w:rsidRPr="00A56695">
        <w:rPr>
          <w:rFonts w:ascii="Garamond" w:hAnsi="Garamond"/>
          <w:bCs w:val="0"/>
          <w:color w:val="auto"/>
          <w:kern w:val="0"/>
          <w:sz w:val="24"/>
          <w:szCs w:val="24"/>
        </w:rPr>
        <w:t>)</w:t>
      </w:r>
      <w:r w:rsidR="005D1401" w:rsidRPr="00A56695">
        <w:rPr>
          <w:rFonts w:ascii="Garamond" w:hAnsi="Garamond"/>
          <w:bCs w:val="0"/>
          <w:color w:val="auto"/>
          <w:kern w:val="0"/>
          <w:sz w:val="24"/>
          <w:szCs w:val="24"/>
        </w:rPr>
        <w:t xml:space="preserve"> vary</w:t>
      </w:r>
      <w:r w:rsidRPr="00A56695">
        <w:rPr>
          <w:rFonts w:ascii="Garamond" w:hAnsi="Garamond"/>
          <w:bCs w:val="0"/>
          <w:color w:val="auto"/>
          <w:kern w:val="0"/>
          <w:sz w:val="24"/>
          <w:szCs w:val="24"/>
        </w:rPr>
        <w:t xml:space="preserve"> among the Services with some </w:t>
      </w:r>
      <w:r w:rsidR="00CA257C" w:rsidRPr="00A56695">
        <w:rPr>
          <w:rFonts w:ascii="Garamond" w:hAnsi="Garamond"/>
          <w:bCs w:val="0"/>
          <w:color w:val="auto"/>
          <w:kern w:val="0"/>
          <w:sz w:val="24"/>
          <w:szCs w:val="24"/>
        </w:rPr>
        <w:t>Services</w:t>
      </w:r>
      <w:r w:rsidRPr="00A56695">
        <w:rPr>
          <w:rFonts w:ascii="Garamond" w:hAnsi="Garamond"/>
          <w:bCs w:val="0"/>
          <w:color w:val="auto"/>
          <w:kern w:val="0"/>
          <w:sz w:val="24"/>
          <w:szCs w:val="24"/>
        </w:rPr>
        <w:t xml:space="preserve"> recording transactions as </w:t>
      </w:r>
      <w:r w:rsidR="00775CD4" w:rsidRPr="00A56695">
        <w:rPr>
          <w:rFonts w:ascii="Garamond" w:hAnsi="Garamond"/>
          <w:bCs w:val="0"/>
          <w:color w:val="auto"/>
          <w:kern w:val="0"/>
          <w:sz w:val="24"/>
          <w:szCs w:val="24"/>
        </w:rPr>
        <w:t>a sales of inventory</w:t>
      </w:r>
      <w:r w:rsidR="00CA257C" w:rsidRPr="00A56695">
        <w:rPr>
          <w:rFonts w:ascii="Garamond" w:hAnsi="Garamond"/>
          <w:bCs w:val="0"/>
          <w:color w:val="auto"/>
          <w:kern w:val="0"/>
          <w:sz w:val="24"/>
          <w:szCs w:val="24"/>
        </w:rPr>
        <w:t xml:space="preserve"> and other Services</w:t>
      </w:r>
      <w:r w:rsidRPr="00A56695">
        <w:rPr>
          <w:rFonts w:ascii="Garamond" w:hAnsi="Garamond"/>
          <w:bCs w:val="0"/>
          <w:color w:val="auto"/>
          <w:kern w:val="0"/>
          <w:sz w:val="24"/>
          <w:szCs w:val="24"/>
        </w:rPr>
        <w:t xml:space="preserve"> recording transactions as </w:t>
      </w:r>
      <w:r w:rsidR="00775CD4" w:rsidRPr="00A56695">
        <w:rPr>
          <w:rFonts w:ascii="Garamond" w:hAnsi="Garamond"/>
          <w:bCs w:val="0"/>
          <w:color w:val="auto"/>
          <w:kern w:val="0"/>
          <w:sz w:val="24"/>
          <w:szCs w:val="24"/>
        </w:rPr>
        <w:t>a commission sale on consignment</w:t>
      </w:r>
      <w:r w:rsidRPr="00A56695">
        <w:rPr>
          <w:rFonts w:ascii="Garamond" w:hAnsi="Garamond"/>
          <w:bCs w:val="0"/>
          <w:color w:val="auto"/>
          <w:kern w:val="0"/>
          <w:sz w:val="24"/>
          <w:szCs w:val="24"/>
        </w:rPr>
        <w:t xml:space="preserve">.  </w:t>
      </w:r>
    </w:p>
    <w:p w14:paraId="0171A450" w14:textId="77777777" w:rsidR="00170181" w:rsidRPr="00A56695" w:rsidRDefault="00170181" w:rsidP="00170181">
      <w:pPr>
        <w:pStyle w:val="BodyText"/>
        <w:spacing w:after="0"/>
        <w:rPr>
          <w:sz w:val="24"/>
          <w:szCs w:val="24"/>
        </w:rPr>
      </w:pPr>
    </w:p>
    <w:p w14:paraId="51FDE77F" w14:textId="42F7A858" w:rsidR="00170181" w:rsidRPr="00A56695" w:rsidRDefault="00170181" w:rsidP="00170181">
      <w:pPr>
        <w:pStyle w:val="Heading1"/>
        <w:tabs>
          <w:tab w:val="left" w:pos="6675"/>
        </w:tabs>
        <w:ind w:left="-810"/>
        <w:rPr>
          <w:rFonts w:ascii="Garamond" w:hAnsi="Garamond"/>
          <w:bCs w:val="0"/>
          <w:color w:val="auto"/>
          <w:kern w:val="0"/>
          <w:sz w:val="24"/>
          <w:szCs w:val="24"/>
        </w:rPr>
      </w:pPr>
      <w:r w:rsidRPr="00A56695">
        <w:rPr>
          <w:rFonts w:ascii="Garamond" w:hAnsi="Garamond"/>
          <w:bCs w:val="0"/>
          <w:color w:val="auto"/>
          <w:kern w:val="0"/>
          <w:sz w:val="24"/>
          <w:szCs w:val="24"/>
        </w:rPr>
        <w:t>Treatment of tickets purchased for resale also varies among</w:t>
      </w:r>
      <w:r w:rsidR="00A04092" w:rsidRPr="00A56695">
        <w:rPr>
          <w:rFonts w:ascii="Garamond" w:hAnsi="Garamond"/>
          <w:bCs w:val="0"/>
          <w:color w:val="auto"/>
          <w:kern w:val="0"/>
          <w:sz w:val="24"/>
          <w:szCs w:val="24"/>
        </w:rPr>
        <w:t>st</w:t>
      </w:r>
      <w:r w:rsidRPr="00A56695">
        <w:rPr>
          <w:rFonts w:ascii="Garamond" w:hAnsi="Garamond"/>
          <w:bCs w:val="0"/>
          <w:color w:val="auto"/>
          <w:kern w:val="0"/>
          <w:sz w:val="24"/>
          <w:szCs w:val="24"/>
        </w:rPr>
        <w:t xml:space="preserve"> the Services. Some </w:t>
      </w:r>
      <w:r w:rsidR="004C4804" w:rsidRPr="00A56695">
        <w:rPr>
          <w:rFonts w:ascii="Garamond" w:hAnsi="Garamond"/>
          <w:bCs w:val="0"/>
          <w:color w:val="auto"/>
          <w:kern w:val="0"/>
          <w:sz w:val="24"/>
          <w:szCs w:val="24"/>
        </w:rPr>
        <w:t>Services</w:t>
      </w:r>
      <w:r w:rsidRPr="00A56695">
        <w:rPr>
          <w:rFonts w:ascii="Garamond" w:hAnsi="Garamond"/>
          <w:bCs w:val="0"/>
          <w:color w:val="auto"/>
          <w:kern w:val="0"/>
          <w:sz w:val="24"/>
          <w:szCs w:val="24"/>
        </w:rPr>
        <w:t xml:space="preserve"> capitalize the tickets purchased as part of inventory and expense the tickets purchased as </w:t>
      </w:r>
      <w:r w:rsidR="00A04092" w:rsidRPr="00A56695">
        <w:rPr>
          <w:rFonts w:ascii="Garamond" w:hAnsi="Garamond"/>
          <w:bCs w:val="0"/>
          <w:color w:val="auto"/>
          <w:kern w:val="0"/>
          <w:sz w:val="24"/>
          <w:szCs w:val="24"/>
        </w:rPr>
        <w:t>a cost</w:t>
      </w:r>
      <w:r w:rsidRPr="00A56695">
        <w:rPr>
          <w:rFonts w:ascii="Garamond" w:hAnsi="Garamond"/>
          <w:bCs w:val="0"/>
          <w:color w:val="auto"/>
          <w:kern w:val="0"/>
          <w:sz w:val="24"/>
          <w:szCs w:val="24"/>
        </w:rPr>
        <w:t xml:space="preserve"> of goods sold once </w:t>
      </w:r>
      <w:r w:rsidR="00A04092" w:rsidRPr="00A56695">
        <w:rPr>
          <w:rFonts w:ascii="Garamond" w:hAnsi="Garamond"/>
          <w:bCs w:val="0"/>
          <w:color w:val="auto"/>
          <w:kern w:val="0"/>
          <w:sz w:val="24"/>
          <w:szCs w:val="24"/>
        </w:rPr>
        <w:t>re</w:t>
      </w:r>
      <w:r w:rsidRPr="00A56695">
        <w:rPr>
          <w:rFonts w:ascii="Garamond" w:hAnsi="Garamond"/>
          <w:bCs w:val="0"/>
          <w:color w:val="auto"/>
          <w:kern w:val="0"/>
          <w:sz w:val="24"/>
          <w:szCs w:val="24"/>
        </w:rPr>
        <w:t xml:space="preserve">sold to a third party. Other </w:t>
      </w:r>
      <w:r w:rsidR="004C4804" w:rsidRPr="00A56695">
        <w:rPr>
          <w:rFonts w:ascii="Garamond" w:hAnsi="Garamond"/>
          <w:bCs w:val="0"/>
          <w:color w:val="auto"/>
          <w:kern w:val="0"/>
          <w:sz w:val="24"/>
          <w:szCs w:val="24"/>
        </w:rPr>
        <w:t>Services</w:t>
      </w:r>
      <w:r w:rsidRPr="00A56695">
        <w:rPr>
          <w:rFonts w:ascii="Garamond" w:hAnsi="Garamond"/>
          <w:bCs w:val="0"/>
          <w:color w:val="auto"/>
          <w:kern w:val="0"/>
          <w:sz w:val="24"/>
          <w:szCs w:val="24"/>
        </w:rPr>
        <w:t xml:space="preserve"> do not capitalize tickets purchased for resale as part of inventory when the tickets</w:t>
      </w:r>
      <w:r w:rsidR="00A04092" w:rsidRPr="00A56695">
        <w:rPr>
          <w:rFonts w:ascii="Garamond" w:hAnsi="Garamond"/>
          <w:bCs w:val="0"/>
          <w:color w:val="auto"/>
          <w:kern w:val="0"/>
          <w:sz w:val="24"/>
          <w:szCs w:val="24"/>
        </w:rPr>
        <w:t xml:space="preserve"> are purchased</w:t>
      </w:r>
      <w:r w:rsidRPr="00A56695">
        <w:rPr>
          <w:rFonts w:ascii="Garamond" w:hAnsi="Garamond"/>
          <w:bCs w:val="0"/>
          <w:color w:val="auto"/>
          <w:kern w:val="0"/>
          <w:sz w:val="24"/>
          <w:szCs w:val="24"/>
        </w:rPr>
        <w:t xml:space="preserve">. </w:t>
      </w:r>
    </w:p>
    <w:p w14:paraId="777202BF" w14:textId="77777777" w:rsidR="00207664" w:rsidRDefault="00207664" w:rsidP="00207664">
      <w:pPr>
        <w:pStyle w:val="Heading1"/>
        <w:tabs>
          <w:tab w:val="left" w:pos="6675"/>
        </w:tabs>
        <w:ind w:left="-1710"/>
        <w:rPr>
          <w:rFonts w:ascii="Garamond" w:hAnsi="Garamond"/>
          <w:bCs w:val="0"/>
          <w:color w:val="auto"/>
          <w:kern w:val="0"/>
          <w:sz w:val="24"/>
          <w:szCs w:val="20"/>
        </w:rPr>
      </w:pPr>
    </w:p>
    <w:p w14:paraId="6BE0444F" w14:textId="77777777" w:rsidR="00207664" w:rsidRDefault="00207664" w:rsidP="00207664">
      <w:pPr>
        <w:pStyle w:val="Heading1"/>
        <w:tabs>
          <w:tab w:val="left" w:pos="6675"/>
        </w:tabs>
        <w:ind w:left="-1980"/>
        <w:rPr>
          <w:sz w:val="24"/>
        </w:rPr>
      </w:pPr>
      <w:r>
        <w:rPr>
          <w:sz w:val="24"/>
        </w:rPr>
        <w:t>Research</w:t>
      </w:r>
    </w:p>
    <w:p w14:paraId="1FADC66F" w14:textId="71784830" w:rsidR="00207664" w:rsidRPr="00A56695" w:rsidRDefault="00207664" w:rsidP="00BC6A0F">
      <w:pPr>
        <w:ind w:left="-810"/>
        <w:rPr>
          <w:sz w:val="24"/>
          <w:szCs w:val="24"/>
        </w:rPr>
      </w:pPr>
      <w:r w:rsidRPr="00A56695">
        <w:rPr>
          <w:sz w:val="24"/>
          <w:szCs w:val="24"/>
        </w:rPr>
        <w:t xml:space="preserve">Below outlines the current treatment </w:t>
      </w:r>
      <w:r w:rsidR="00595A3C" w:rsidRPr="00A56695">
        <w:rPr>
          <w:sz w:val="24"/>
          <w:szCs w:val="24"/>
        </w:rPr>
        <w:t xml:space="preserve">on </w:t>
      </w:r>
      <w:r w:rsidRPr="00A56695">
        <w:rPr>
          <w:sz w:val="24"/>
          <w:szCs w:val="24"/>
        </w:rPr>
        <w:t>how each service complies and what the regulations, accounting guidance and industry standards are for this area.</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488"/>
        <w:gridCol w:w="1710"/>
        <w:gridCol w:w="1800"/>
        <w:gridCol w:w="1800"/>
        <w:gridCol w:w="1872"/>
      </w:tblGrid>
      <w:tr w:rsidR="00207664" w:rsidRPr="00655FDE" w14:paraId="3F51E2C1" w14:textId="77777777" w:rsidTr="004F1CE6">
        <w:trPr>
          <w:cnfStyle w:val="100000000000" w:firstRow="1" w:lastRow="0" w:firstColumn="0" w:lastColumn="0" w:oddVBand="0" w:evenVBand="0" w:oddHBand="0"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000000" w:themeFill="text1"/>
            <w:vAlign w:val="center"/>
          </w:tcPr>
          <w:p w14:paraId="68A243B9" w14:textId="3C86FBA9" w:rsidR="00207664" w:rsidRPr="00D952E5" w:rsidRDefault="006F48D8" w:rsidP="006F48D8">
            <w:pPr>
              <w:jc w:val="center"/>
              <w:rPr>
                <w:sz w:val="26"/>
                <w:szCs w:val="26"/>
              </w:rPr>
            </w:pPr>
            <w:r>
              <w:rPr>
                <w:sz w:val="26"/>
                <w:szCs w:val="26"/>
              </w:rPr>
              <w:t xml:space="preserve">Classification and Handling of </w:t>
            </w:r>
            <w:r w:rsidR="00FA4F39">
              <w:rPr>
                <w:sz w:val="26"/>
                <w:szCs w:val="26"/>
              </w:rPr>
              <w:t>Ticket Sales</w:t>
            </w:r>
            <w:r w:rsidR="00207664">
              <w:rPr>
                <w:sz w:val="26"/>
                <w:szCs w:val="26"/>
              </w:rPr>
              <w:t xml:space="preserve"> Guid</w:t>
            </w:r>
            <w:r>
              <w:rPr>
                <w:sz w:val="26"/>
                <w:szCs w:val="26"/>
              </w:rPr>
              <w:t>ance</w:t>
            </w:r>
          </w:p>
        </w:tc>
        <w:tc>
          <w:tcPr>
            <w:tcW w:w="1710" w:type="dxa"/>
            <w:shd w:val="clear" w:color="auto" w:fill="000000" w:themeFill="text1"/>
            <w:vAlign w:val="center"/>
          </w:tcPr>
          <w:p w14:paraId="340D0146"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800" w:type="dxa"/>
            <w:shd w:val="clear" w:color="auto" w:fill="000000" w:themeFill="text1"/>
            <w:vAlign w:val="center"/>
          </w:tcPr>
          <w:p w14:paraId="71F6B7F0"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00" w:type="dxa"/>
            <w:shd w:val="clear" w:color="auto" w:fill="000000" w:themeFill="text1"/>
            <w:vAlign w:val="center"/>
          </w:tcPr>
          <w:p w14:paraId="20FB6667"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872" w:type="dxa"/>
            <w:shd w:val="clear" w:color="auto" w:fill="000000" w:themeFill="text1"/>
            <w:vAlign w:val="center"/>
          </w:tcPr>
          <w:p w14:paraId="67944CC4" w14:textId="77777777" w:rsidR="00207664" w:rsidRPr="00D952E5" w:rsidRDefault="00207664" w:rsidP="00BF4937">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527903" w:rsidRPr="00655FDE" w14:paraId="34BF6C59" w14:textId="77777777" w:rsidTr="004F1CE6">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5678B4D4" w14:textId="77777777" w:rsidR="00527903" w:rsidRPr="007C1531" w:rsidRDefault="00527903" w:rsidP="00FA1B81">
            <w:pPr>
              <w:rPr>
                <w:rFonts w:asciiTheme="minorHAnsi" w:hAnsiTheme="minorHAnsi"/>
                <w:szCs w:val="22"/>
              </w:rPr>
            </w:pPr>
            <w:r w:rsidRPr="007C1531">
              <w:rPr>
                <w:rFonts w:asciiTheme="minorHAnsi" w:hAnsiTheme="minorHAnsi"/>
                <w:szCs w:val="22"/>
              </w:rPr>
              <w:t>Classification of tickets held for consignment</w:t>
            </w:r>
          </w:p>
          <w:p w14:paraId="69E4D0F0" w14:textId="4C3B3A0C" w:rsidR="00527903" w:rsidRPr="007C1531" w:rsidRDefault="00527903" w:rsidP="00FA1B81">
            <w:pPr>
              <w:rPr>
                <w:rFonts w:asciiTheme="minorHAnsi" w:hAnsiTheme="minorHAnsi"/>
                <w:bCs w:val="0"/>
                <w:szCs w:val="22"/>
              </w:rPr>
            </w:pPr>
          </w:p>
          <w:p w14:paraId="6C5D867F" w14:textId="53E6659E" w:rsidR="00527903" w:rsidRPr="007C1531" w:rsidRDefault="00527903" w:rsidP="00694C06">
            <w:pPr>
              <w:rPr>
                <w:rFonts w:asciiTheme="minorHAnsi" w:hAnsiTheme="minorHAnsi"/>
                <w:szCs w:val="22"/>
              </w:rPr>
            </w:pPr>
          </w:p>
        </w:tc>
        <w:tc>
          <w:tcPr>
            <w:tcW w:w="1710" w:type="dxa"/>
            <w:shd w:val="clear" w:color="auto" w:fill="C0C0C0"/>
          </w:tcPr>
          <w:p w14:paraId="54796754" w14:textId="6582F77E" w:rsidR="00527903" w:rsidRPr="007C1531" w:rsidRDefault="00527903"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C1531">
              <w:rPr>
                <w:rFonts w:asciiTheme="minorHAnsi" w:hAnsiTheme="minorHAnsi"/>
                <w:szCs w:val="22"/>
              </w:rPr>
              <w:t>Sale of ticket inventory as if owner of tickets</w:t>
            </w:r>
          </w:p>
        </w:tc>
        <w:tc>
          <w:tcPr>
            <w:tcW w:w="1800" w:type="dxa"/>
            <w:shd w:val="clear" w:color="auto" w:fill="C0C0C0"/>
          </w:tcPr>
          <w:p w14:paraId="4116AA8E" w14:textId="0A009C50" w:rsidR="00527903" w:rsidRPr="007C1531" w:rsidRDefault="00527903"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C1531">
              <w:rPr>
                <w:rFonts w:asciiTheme="minorHAnsi" w:hAnsiTheme="minorHAnsi"/>
                <w:szCs w:val="22"/>
              </w:rPr>
              <w:t>Consignment sale of third party’s inventory</w:t>
            </w:r>
          </w:p>
        </w:tc>
        <w:tc>
          <w:tcPr>
            <w:tcW w:w="1800" w:type="dxa"/>
            <w:shd w:val="clear" w:color="auto" w:fill="C0C0C0"/>
          </w:tcPr>
          <w:p w14:paraId="26E92243" w14:textId="3483D888" w:rsidR="00527903" w:rsidRPr="007C1531" w:rsidRDefault="00527903" w:rsidP="0009111E">
            <w:pPr>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C1531">
              <w:rPr>
                <w:rFonts w:asciiTheme="minorHAnsi" w:hAnsiTheme="minorHAnsi"/>
                <w:szCs w:val="22"/>
              </w:rPr>
              <w:t xml:space="preserve">Consignment sale of third party’s inventory </w:t>
            </w:r>
          </w:p>
        </w:tc>
        <w:tc>
          <w:tcPr>
            <w:tcW w:w="1872" w:type="dxa"/>
            <w:shd w:val="clear" w:color="auto" w:fill="C0C0C0"/>
          </w:tcPr>
          <w:p w14:paraId="6C4F0A4A" w14:textId="18D7B937" w:rsidR="00527903" w:rsidRPr="007C1531" w:rsidRDefault="00527903" w:rsidP="0009111E">
            <w:pPr>
              <w:tabs>
                <w:tab w:val="left" w:pos="1408"/>
              </w:tabs>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7C1531">
              <w:rPr>
                <w:rFonts w:asciiTheme="minorHAnsi" w:hAnsiTheme="minorHAnsi"/>
                <w:szCs w:val="22"/>
              </w:rPr>
              <w:t xml:space="preserve">Consignment sale of third party’s inventory </w:t>
            </w:r>
          </w:p>
        </w:tc>
      </w:tr>
      <w:tr w:rsidR="00527903" w:rsidRPr="00655FDE" w14:paraId="7C7249FA" w14:textId="77777777" w:rsidTr="004F1CE6">
        <w:trPr>
          <w:cnfStyle w:val="000000010000" w:firstRow="0" w:lastRow="0" w:firstColumn="0" w:lastColumn="0" w:oddVBand="0" w:evenVBand="0" w:oddHBand="0" w:evenHBand="1"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613E3168" w14:textId="60BBA41E" w:rsidR="00527903" w:rsidRPr="007C1531" w:rsidRDefault="00181C39" w:rsidP="00FA1B81">
            <w:pPr>
              <w:rPr>
                <w:rFonts w:asciiTheme="minorHAnsi" w:hAnsiTheme="minorHAnsi"/>
                <w:bCs w:val="0"/>
                <w:szCs w:val="22"/>
              </w:rPr>
            </w:pPr>
            <w:r w:rsidRPr="007C1531">
              <w:rPr>
                <w:rFonts w:asciiTheme="minorHAnsi" w:hAnsiTheme="minorHAnsi"/>
                <w:szCs w:val="22"/>
              </w:rPr>
              <w:t>Classification of tickets purchased for resale</w:t>
            </w:r>
          </w:p>
        </w:tc>
        <w:tc>
          <w:tcPr>
            <w:tcW w:w="1710" w:type="dxa"/>
            <w:shd w:val="clear" w:color="auto" w:fill="C0C0C0"/>
          </w:tcPr>
          <w:p w14:paraId="29FA5952" w14:textId="6B5AE72C" w:rsidR="00527903" w:rsidRPr="007C1531" w:rsidRDefault="00025419" w:rsidP="00025419">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bCs/>
                <w:szCs w:val="22"/>
              </w:rPr>
            </w:pPr>
            <w:r w:rsidRPr="007C1531">
              <w:rPr>
                <w:rFonts w:asciiTheme="minorHAnsi" w:eastAsiaTheme="majorEastAsia" w:hAnsiTheme="minorHAnsi"/>
                <w:bCs/>
                <w:szCs w:val="22"/>
              </w:rPr>
              <w:t>Does not include in</w:t>
            </w:r>
            <w:r w:rsidR="00527903" w:rsidRPr="007C1531">
              <w:rPr>
                <w:rFonts w:asciiTheme="minorHAnsi" w:eastAsiaTheme="majorEastAsia" w:hAnsiTheme="minorHAnsi"/>
                <w:bCs/>
                <w:szCs w:val="22"/>
              </w:rPr>
              <w:t xml:space="preserve"> inventory</w:t>
            </w:r>
          </w:p>
        </w:tc>
        <w:tc>
          <w:tcPr>
            <w:tcW w:w="1800" w:type="dxa"/>
            <w:shd w:val="clear" w:color="auto" w:fill="C0C0C0"/>
          </w:tcPr>
          <w:p w14:paraId="04415FE8" w14:textId="1AB0B946" w:rsidR="00527903" w:rsidRPr="007C1531" w:rsidRDefault="00025419" w:rsidP="002C732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bCs/>
                <w:szCs w:val="22"/>
              </w:rPr>
            </w:pPr>
            <w:r w:rsidRPr="007C1531">
              <w:rPr>
                <w:rFonts w:asciiTheme="minorHAnsi" w:eastAsiaTheme="majorEastAsia" w:hAnsiTheme="minorHAnsi"/>
                <w:bCs/>
                <w:szCs w:val="22"/>
              </w:rPr>
              <w:t xml:space="preserve">Includes </w:t>
            </w:r>
            <w:r w:rsidR="002C7327" w:rsidRPr="007C1531">
              <w:rPr>
                <w:rFonts w:asciiTheme="minorHAnsi" w:eastAsiaTheme="majorEastAsia" w:hAnsiTheme="minorHAnsi"/>
                <w:bCs/>
                <w:szCs w:val="22"/>
              </w:rPr>
              <w:t>in</w:t>
            </w:r>
            <w:r w:rsidR="00527903" w:rsidRPr="007C1531">
              <w:rPr>
                <w:rFonts w:asciiTheme="minorHAnsi" w:eastAsiaTheme="majorEastAsia" w:hAnsiTheme="minorHAnsi"/>
                <w:bCs/>
                <w:szCs w:val="22"/>
              </w:rPr>
              <w:t xml:space="preserve"> inventory; expense when sold</w:t>
            </w:r>
          </w:p>
        </w:tc>
        <w:tc>
          <w:tcPr>
            <w:tcW w:w="1800" w:type="dxa"/>
            <w:shd w:val="clear" w:color="auto" w:fill="C0C0C0"/>
          </w:tcPr>
          <w:p w14:paraId="5B08F4D6" w14:textId="4C52791E" w:rsidR="00527903" w:rsidRPr="007C1531" w:rsidRDefault="00025419" w:rsidP="002C7327">
            <w:pPr>
              <w:cnfStyle w:val="000000010000" w:firstRow="0" w:lastRow="0" w:firstColumn="0" w:lastColumn="0" w:oddVBand="0" w:evenVBand="0" w:oddHBand="0" w:evenHBand="1" w:firstRowFirstColumn="0" w:firstRowLastColumn="0" w:lastRowFirstColumn="0" w:lastRowLastColumn="0"/>
              <w:rPr>
                <w:rFonts w:asciiTheme="minorHAnsi" w:eastAsiaTheme="majorEastAsia" w:hAnsiTheme="minorHAnsi"/>
                <w:b/>
                <w:bCs/>
                <w:szCs w:val="22"/>
              </w:rPr>
            </w:pPr>
            <w:r w:rsidRPr="007C1531">
              <w:rPr>
                <w:rFonts w:asciiTheme="minorHAnsi" w:eastAsiaTheme="majorEastAsia" w:hAnsiTheme="minorHAnsi"/>
                <w:bCs/>
                <w:szCs w:val="22"/>
              </w:rPr>
              <w:t xml:space="preserve">Includes </w:t>
            </w:r>
            <w:r w:rsidR="002C7327" w:rsidRPr="007C1531">
              <w:rPr>
                <w:rFonts w:asciiTheme="minorHAnsi" w:eastAsiaTheme="majorEastAsia" w:hAnsiTheme="minorHAnsi"/>
                <w:bCs/>
                <w:szCs w:val="22"/>
              </w:rPr>
              <w:t>in</w:t>
            </w:r>
            <w:r w:rsidR="00527903" w:rsidRPr="007C1531">
              <w:rPr>
                <w:rFonts w:asciiTheme="minorHAnsi" w:eastAsiaTheme="majorEastAsia" w:hAnsiTheme="minorHAnsi"/>
                <w:bCs/>
                <w:szCs w:val="22"/>
              </w:rPr>
              <w:t xml:space="preserve"> inventory; expense when sold</w:t>
            </w:r>
          </w:p>
        </w:tc>
        <w:tc>
          <w:tcPr>
            <w:tcW w:w="1872" w:type="dxa"/>
            <w:shd w:val="clear" w:color="auto" w:fill="C0C0C0"/>
          </w:tcPr>
          <w:p w14:paraId="08F364E5" w14:textId="12433374" w:rsidR="00527903" w:rsidRPr="007C1531" w:rsidRDefault="00025419" w:rsidP="003A5365">
            <w:pPr>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7C1531">
              <w:rPr>
                <w:rFonts w:asciiTheme="minorHAnsi" w:hAnsiTheme="minorHAnsi"/>
                <w:szCs w:val="22"/>
              </w:rPr>
              <w:t>Does not include in inventory</w:t>
            </w:r>
          </w:p>
        </w:tc>
      </w:tr>
      <w:tr w:rsidR="00587A87" w:rsidRPr="00655FDE" w14:paraId="15FE1898" w14:textId="77777777" w:rsidTr="004F1C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FFFFFF" w:themeFill="background1"/>
          </w:tcPr>
          <w:p w14:paraId="2EAC637B" w14:textId="0B2BB50B" w:rsidR="00587A87" w:rsidRPr="007C1531" w:rsidRDefault="00587A87" w:rsidP="007C1531">
            <w:pPr>
              <w:autoSpaceDE w:val="0"/>
              <w:autoSpaceDN w:val="0"/>
              <w:adjustRightInd w:val="0"/>
              <w:rPr>
                <w:rFonts w:asciiTheme="minorHAnsi" w:hAnsiTheme="minorHAnsi"/>
                <w:b w:val="0"/>
                <w:color w:val="FF0000"/>
                <w:szCs w:val="22"/>
              </w:rPr>
            </w:pPr>
            <w:r w:rsidRPr="007C1531">
              <w:rPr>
                <w:rFonts w:asciiTheme="minorHAnsi" w:hAnsiTheme="minorHAnsi"/>
                <w:szCs w:val="22"/>
              </w:rPr>
              <w:t xml:space="preserve">DoDI 1015.15: </w:t>
            </w:r>
            <w:r w:rsidRPr="007C1531">
              <w:rPr>
                <w:rFonts w:asciiTheme="minorHAnsi" w:hAnsiTheme="minorHAnsi" w:cs="Times New Roman"/>
                <w:b w:val="0"/>
                <w:szCs w:val="22"/>
              </w:rPr>
              <w:t xml:space="preserve">Silent of Treatment. Does not address treatment of </w:t>
            </w:r>
            <w:r w:rsidR="00DB0A05" w:rsidRPr="007C1531">
              <w:rPr>
                <w:rFonts w:asciiTheme="minorHAnsi" w:hAnsiTheme="minorHAnsi" w:cs="Times New Roman"/>
                <w:b w:val="0"/>
                <w:szCs w:val="22"/>
              </w:rPr>
              <w:t>tickets purchased on consignment</w:t>
            </w:r>
            <w:r w:rsidRPr="007C1531">
              <w:rPr>
                <w:rFonts w:asciiTheme="minorHAnsi" w:hAnsiTheme="minorHAnsi"/>
                <w:szCs w:val="22"/>
              </w:rPr>
              <w:t xml:space="preserve"> </w:t>
            </w:r>
            <w:r w:rsidR="00DB0A05" w:rsidRPr="007C1531">
              <w:rPr>
                <w:rFonts w:asciiTheme="minorHAnsi" w:hAnsiTheme="minorHAnsi"/>
                <w:b w:val="0"/>
                <w:szCs w:val="22"/>
              </w:rPr>
              <w:t>or tickets purchased for resale</w:t>
            </w:r>
          </w:p>
        </w:tc>
        <w:tc>
          <w:tcPr>
            <w:tcW w:w="1710" w:type="dxa"/>
            <w:shd w:val="clear" w:color="auto" w:fill="FFFFFF" w:themeFill="background1"/>
          </w:tcPr>
          <w:p w14:paraId="267134A9" w14:textId="6894D04A" w:rsidR="00587A87" w:rsidRPr="007C1531" w:rsidRDefault="00587A87" w:rsidP="00587A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r w:rsidRPr="007C1531">
              <w:rPr>
                <w:rFonts w:asciiTheme="minorHAnsi" w:hAnsiTheme="minorHAnsi"/>
                <w:szCs w:val="22"/>
              </w:rPr>
              <w:t>N/A</w:t>
            </w:r>
          </w:p>
        </w:tc>
        <w:tc>
          <w:tcPr>
            <w:tcW w:w="1800" w:type="dxa"/>
            <w:shd w:val="clear" w:color="auto" w:fill="FFFFFF" w:themeFill="background1"/>
          </w:tcPr>
          <w:p w14:paraId="5FFDFC1A" w14:textId="26F43675" w:rsidR="00587A87" w:rsidRPr="007C1531" w:rsidRDefault="00587A87" w:rsidP="00587A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r w:rsidRPr="007C1531">
              <w:rPr>
                <w:rFonts w:asciiTheme="minorHAnsi" w:hAnsiTheme="minorHAnsi"/>
                <w:szCs w:val="22"/>
              </w:rPr>
              <w:t>N/A</w:t>
            </w:r>
          </w:p>
        </w:tc>
        <w:tc>
          <w:tcPr>
            <w:tcW w:w="1800" w:type="dxa"/>
            <w:shd w:val="clear" w:color="auto" w:fill="FFFFFF" w:themeFill="background1"/>
          </w:tcPr>
          <w:p w14:paraId="2DBD60F1" w14:textId="2071E27E" w:rsidR="00587A87" w:rsidRPr="007C1531" w:rsidRDefault="00587A87" w:rsidP="00587A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r w:rsidRPr="007C1531">
              <w:rPr>
                <w:rFonts w:asciiTheme="minorHAnsi" w:hAnsiTheme="minorHAnsi"/>
                <w:szCs w:val="22"/>
              </w:rPr>
              <w:t>N/A</w:t>
            </w:r>
          </w:p>
        </w:tc>
        <w:tc>
          <w:tcPr>
            <w:tcW w:w="1872" w:type="dxa"/>
            <w:shd w:val="clear" w:color="auto" w:fill="FFFFFF" w:themeFill="background1"/>
          </w:tcPr>
          <w:p w14:paraId="553CBBD1" w14:textId="528480D2" w:rsidR="00587A87" w:rsidRPr="007C1531" w:rsidRDefault="00587A87" w:rsidP="00587A8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r w:rsidRPr="007C1531">
              <w:rPr>
                <w:rFonts w:asciiTheme="minorHAnsi" w:hAnsiTheme="minorHAnsi"/>
                <w:szCs w:val="22"/>
              </w:rPr>
              <w:t>N/A</w:t>
            </w:r>
          </w:p>
        </w:tc>
      </w:tr>
      <w:tr w:rsidR="00527903" w:rsidRPr="00655FDE" w14:paraId="65911FF3" w14:textId="77777777" w:rsidTr="004F1CE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5C49A6D5" w14:textId="6A5C9AD2" w:rsidR="007C1531" w:rsidRPr="007C1531" w:rsidRDefault="007C1531" w:rsidP="007C1531">
            <w:pPr>
              <w:rPr>
                <w:rFonts w:asciiTheme="minorHAnsi" w:hAnsiTheme="minorHAnsi"/>
                <w:b w:val="0"/>
                <w:szCs w:val="22"/>
              </w:rPr>
            </w:pPr>
            <w:r w:rsidRPr="007C1531">
              <w:rPr>
                <w:rFonts w:asciiTheme="minorHAnsi" w:hAnsiTheme="minorHAnsi"/>
                <w:bCs w:val="0"/>
                <w:szCs w:val="22"/>
              </w:rPr>
              <w:t>FMR Volume 13, Chapter 3. 030</w:t>
            </w:r>
            <w:r w:rsidR="00BC0CEA">
              <w:rPr>
                <w:rFonts w:asciiTheme="minorHAnsi" w:hAnsiTheme="minorHAnsi"/>
                <w:bCs w:val="0"/>
                <w:szCs w:val="22"/>
              </w:rPr>
              <w:t>304</w:t>
            </w:r>
            <w:r w:rsidRPr="007C1531">
              <w:rPr>
                <w:rFonts w:asciiTheme="minorHAnsi" w:hAnsiTheme="minorHAnsi"/>
                <w:bCs w:val="0"/>
                <w:szCs w:val="22"/>
              </w:rPr>
              <w:t>. Inventor</w:t>
            </w:r>
            <w:r w:rsidR="00BC0CEA">
              <w:rPr>
                <w:rFonts w:asciiTheme="minorHAnsi" w:hAnsiTheme="minorHAnsi"/>
                <w:bCs w:val="0"/>
                <w:szCs w:val="22"/>
              </w:rPr>
              <w:t>ies</w:t>
            </w:r>
            <w:r w:rsidRPr="007C1531">
              <w:rPr>
                <w:rFonts w:asciiTheme="minorHAnsi" w:hAnsiTheme="minorHAnsi"/>
                <w:bCs w:val="0"/>
                <w:szCs w:val="22"/>
              </w:rPr>
              <w:t>:</w:t>
            </w:r>
            <w:r w:rsidRPr="007C1531">
              <w:rPr>
                <w:rFonts w:asciiTheme="minorHAnsi" w:hAnsiTheme="minorHAnsi"/>
                <w:szCs w:val="22"/>
              </w:rPr>
              <w:t xml:space="preserve"> </w:t>
            </w:r>
            <w:r w:rsidRPr="007C1531">
              <w:rPr>
                <w:rFonts w:asciiTheme="minorHAnsi" w:hAnsiTheme="minorHAnsi"/>
                <w:b w:val="0"/>
                <w:szCs w:val="22"/>
              </w:rPr>
              <w:t>Inventory is merchandise or supplies on hand or in transit at a particular point in time. Inventory held for sale or resale consists of goods to be sold in the normal course of business. A value is assigned</w:t>
            </w:r>
            <w:r w:rsidR="00A5668A">
              <w:rPr>
                <w:rFonts w:asciiTheme="minorHAnsi" w:hAnsiTheme="minorHAnsi"/>
                <w:b w:val="0"/>
                <w:szCs w:val="22"/>
              </w:rPr>
              <w:t>,</w:t>
            </w:r>
            <w:r w:rsidRPr="007C1531">
              <w:rPr>
                <w:rFonts w:asciiTheme="minorHAnsi" w:hAnsiTheme="minorHAnsi"/>
                <w:b w:val="0"/>
                <w:szCs w:val="22"/>
              </w:rPr>
              <w:t xml:space="preserve"> which represents the cost of acquisition. When the goods are sold, the value assigned is used to determine profit for the accounting period</w:t>
            </w:r>
            <w:r w:rsidR="00A5668A">
              <w:rPr>
                <w:rFonts w:asciiTheme="minorHAnsi" w:hAnsiTheme="minorHAnsi"/>
                <w:b w:val="0"/>
                <w:szCs w:val="22"/>
              </w:rPr>
              <w:t>,</w:t>
            </w:r>
            <w:r w:rsidRPr="007C1531">
              <w:rPr>
                <w:rFonts w:asciiTheme="minorHAnsi" w:hAnsiTheme="minorHAnsi"/>
                <w:b w:val="0"/>
                <w:szCs w:val="22"/>
              </w:rPr>
              <w:t xml:space="preserve"> as shown on the income statement</w:t>
            </w:r>
            <w:r w:rsidR="00A5668A">
              <w:rPr>
                <w:rFonts w:asciiTheme="minorHAnsi" w:hAnsiTheme="minorHAnsi"/>
                <w:b w:val="0"/>
                <w:szCs w:val="22"/>
              </w:rPr>
              <w:t>,</w:t>
            </w:r>
            <w:r w:rsidRPr="007C1531">
              <w:rPr>
                <w:rFonts w:asciiTheme="minorHAnsi" w:hAnsiTheme="minorHAnsi"/>
                <w:b w:val="0"/>
                <w:szCs w:val="22"/>
              </w:rPr>
              <w:t xml:space="preserve"> and to properly report assets on the balance sheet at the end of the accounting period.</w:t>
            </w:r>
          </w:p>
          <w:p w14:paraId="500246A0" w14:textId="4FF4F9A4" w:rsidR="00527903" w:rsidRPr="007C1531" w:rsidRDefault="00527903" w:rsidP="00BF4937">
            <w:pPr>
              <w:rPr>
                <w:rFonts w:asciiTheme="minorHAnsi" w:hAnsiTheme="minorHAnsi" w:cs="Times New Roman"/>
                <w:b w:val="0"/>
                <w:szCs w:val="22"/>
              </w:rPr>
            </w:pPr>
            <w:r w:rsidRPr="007C1531">
              <w:rPr>
                <w:rFonts w:asciiTheme="minorHAnsi" w:hAnsiTheme="minorHAnsi"/>
                <w:bCs w:val="0"/>
                <w:szCs w:val="22"/>
              </w:rPr>
              <w:t>FMR Volume 13, Chapter 3</w:t>
            </w:r>
            <w:r w:rsidR="007C1531">
              <w:rPr>
                <w:rFonts w:asciiTheme="minorHAnsi" w:hAnsiTheme="minorHAnsi"/>
                <w:bCs w:val="0"/>
                <w:szCs w:val="22"/>
              </w:rPr>
              <w:t>,</w:t>
            </w:r>
            <w:r w:rsidR="00BC0CEA">
              <w:rPr>
                <w:rFonts w:asciiTheme="minorHAnsi" w:hAnsiTheme="minorHAnsi"/>
                <w:bCs w:val="0"/>
                <w:szCs w:val="22"/>
              </w:rPr>
              <w:t xml:space="preserve"> 030304</w:t>
            </w:r>
            <w:r w:rsidRPr="007C1531">
              <w:rPr>
                <w:rFonts w:asciiTheme="minorHAnsi" w:hAnsiTheme="minorHAnsi"/>
                <w:bCs w:val="0"/>
                <w:szCs w:val="22"/>
              </w:rPr>
              <w:t>.</w:t>
            </w:r>
            <w:r w:rsidR="00BC0CEA">
              <w:rPr>
                <w:rFonts w:asciiTheme="minorHAnsi" w:hAnsiTheme="minorHAnsi"/>
                <w:bCs w:val="0"/>
                <w:szCs w:val="22"/>
              </w:rPr>
              <w:t>A</w:t>
            </w:r>
            <w:r w:rsidRPr="007C1531">
              <w:rPr>
                <w:rFonts w:asciiTheme="minorHAnsi" w:hAnsiTheme="minorHAnsi"/>
                <w:bCs w:val="0"/>
                <w:szCs w:val="22"/>
              </w:rPr>
              <w:t>.</w:t>
            </w:r>
            <w:r w:rsidR="007C1531">
              <w:rPr>
                <w:rFonts w:asciiTheme="minorHAnsi" w:hAnsiTheme="minorHAnsi"/>
                <w:bCs w:val="0"/>
                <w:szCs w:val="22"/>
              </w:rPr>
              <w:t xml:space="preserve">4.  </w:t>
            </w:r>
            <w:r w:rsidRPr="007C1531">
              <w:rPr>
                <w:rFonts w:asciiTheme="minorHAnsi" w:hAnsiTheme="minorHAnsi"/>
                <w:bCs w:val="0"/>
                <w:szCs w:val="22"/>
              </w:rPr>
              <w:t>Consigned Merchandise and Tickets:</w:t>
            </w:r>
            <w:r w:rsidRPr="007C1531">
              <w:rPr>
                <w:rFonts w:asciiTheme="minorHAnsi" w:hAnsiTheme="minorHAnsi"/>
                <w:szCs w:val="22"/>
              </w:rPr>
              <w:t xml:space="preserve"> </w:t>
            </w:r>
            <w:r w:rsidRPr="007C1531">
              <w:rPr>
                <w:rFonts w:asciiTheme="minorHAnsi" w:hAnsiTheme="minorHAnsi"/>
                <w:b w:val="0"/>
                <w:szCs w:val="22"/>
              </w:rPr>
              <w:t xml:space="preserve">Merchandise held on consignment is maintained and accounted for by the consignor. NAFIs only maintain inventory of consigned merchandise for </w:t>
            </w:r>
            <w:r w:rsidRPr="007C1531">
              <w:rPr>
                <w:rFonts w:asciiTheme="minorHAnsi" w:hAnsiTheme="minorHAnsi"/>
                <w:b w:val="0"/>
                <w:szCs w:val="22"/>
              </w:rPr>
              <w:lastRenderedPageBreak/>
              <w:t>accountability purposes. These items are physically inventoried monthly or at the end of an event for tickets (whichever comes first).</w:t>
            </w:r>
            <w:r w:rsidR="00BC0CEA">
              <w:rPr>
                <w:rFonts w:asciiTheme="minorHAnsi" w:hAnsiTheme="minorHAnsi"/>
                <w:b w:val="0"/>
                <w:szCs w:val="22"/>
              </w:rPr>
              <w:t xml:space="preserve"> In accordance with ASC 605-15-25-1, </w:t>
            </w:r>
            <w:r w:rsidRPr="007C1531">
              <w:rPr>
                <w:rFonts w:asciiTheme="minorHAnsi" w:hAnsiTheme="minorHAnsi"/>
                <w:b w:val="0"/>
                <w:szCs w:val="22"/>
              </w:rPr>
              <w:t xml:space="preserve"> </w:t>
            </w:r>
            <w:r w:rsidR="00BC0CEA">
              <w:rPr>
                <w:rFonts w:asciiTheme="minorHAnsi" w:hAnsiTheme="minorHAnsi"/>
                <w:b w:val="0"/>
                <w:szCs w:val="22"/>
              </w:rPr>
              <w:t>t</w:t>
            </w:r>
            <w:r w:rsidRPr="007C1531">
              <w:rPr>
                <w:rFonts w:asciiTheme="minorHAnsi" w:hAnsiTheme="minorHAnsi"/>
                <w:b w:val="0"/>
                <w:szCs w:val="22"/>
              </w:rPr>
              <w:t>his inventory is not recorded in the general ledger.</w:t>
            </w:r>
            <w:r w:rsidR="00BC0CEA">
              <w:rPr>
                <w:rFonts w:asciiTheme="minorHAnsi" w:hAnsiTheme="minorHAnsi"/>
                <w:b w:val="0"/>
                <w:szCs w:val="22"/>
              </w:rPr>
              <w:t xml:space="preserve"> Tickets purchased for resale are to be recorded as inventory in the general ledger.</w:t>
            </w:r>
          </w:p>
          <w:p w14:paraId="1BDDB5E4" w14:textId="6A47132D" w:rsidR="00527903" w:rsidRPr="007C1531" w:rsidRDefault="007C1531" w:rsidP="00BF4937">
            <w:pPr>
              <w:rPr>
                <w:rFonts w:asciiTheme="minorHAnsi" w:hAnsiTheme="minorHAnsi"/>
                <w:b w:val="0"/>
                <w:szCs w:val="22"/>
              </w:rPr>
            </w:pPr>
            <w:r>
              <w:rPr>
                <w:rFonts w:asciiTheme="minorHAnsi" w:hAnsiTheme="minorHAnsi"/>
                <w:bCs w:val="0"/>
                <w:szCs w:val="22"/>
              </w:rPr>
              <w:t xml:space="preserve">FMR Volume 13, Chapter 3, para. </w:t>
            </w:r>
            <w:r w:rsidR="00527903" w:rsidRPr="007C1531">
              <w:rPr>
                <w:rFonts w:asciiTheme="minorHAnsi" w:hAnsiTheme="minorHAnsi"/>
                <w:bCs w:val="0"/>
                <w:szCs w:val="22"/>
              </w:rPr>
              <w:t>030</w:t>
            </w:r>
            <w:r w:rsidR="00BC0CEA">
              <w:rPr>
                <w:rFonts w:asciiTheme="minorHAnsi" w:hAnsiTheme="minorHAnsi"/>
                <w:bCs w:val="0"/>
                <w:szCs w:val="22"/>
              </w:rPr>
              <w:t>3</w:t>
            </w:r>
            <w:r w:rsidR="00527903" w:rsidRPr="007C1531">
              <w:rPr>
                <w:rFonts w:asciiTheme="minorHAnsi" w:hAnsiTheme="minorHAnsi"/>
                <w:bCs w:val="0"/>
                <w:szCs w:val="22"/>
              </w:rPr>
              <w:t>0</w:t>
            </w:r>
            <w:r w:rsidR="00BC0CEA">
              <w:rPr>
                <w:rFonts w:asciiTheme="minorHAnsi" w:hAnsiTheme="minorHAnsi"/>
                <w:bCs w:val="0"/>
                <w:szCs w:val="22"/>
              </w:rPr>
              <w:t>4</w:t>
            </w:r>
            <w:r w:rsidR="00527903" w:rsidRPr="007C1531">
              <w:rPr>
                <w:rFonts w:asciiTheme="minorHAnsi" w:hAnsiTheme="minorHAnsi"/>
                <w:bCs w:val="0"/>
                <w:szCs w:val="22"/>
              </w:rPr>
              <w:t>.</w:t>
            </w:r>
            <w:r w:rsidR="00BC0CEA">
              <w:rPr>
                <w:rFonts w:asciiTheme="minorHAnsi" w:hAnsiTheme="minorHAnsi"/>
                <w:bCs w:val="0"/>
                <w:szCs w:val="22"/>
              </w:rPr>
              <w:t>B</w:t>
            </w:r>
            <w:r w:rsidR="00A5668A">
              <w:rPr>
                <w:rFonts w:asciiTheme="minorHAnsi" w:hAnsiTheme="minorHAnsi"/>
                <w:bCs w:val="0"/>
                <w:szCs w:val="22"/>
              </w:rPr>
              <w:t>.6</w:t>
            </w:r>
            <w:r w:rsidR="00527903" w:rsidRPr="007C1531">
              <w:rPr>
                <w:rFonts w:asciiTheme="minorHAnsi" w:hAnsiTheme="minorHAnsi"/>
                <w:bCs w:val="0"/>
                <w:szCs w:val="22"/>
              </w:rPr>
              <w:t>:</w:t>
            </w:r>
            <w:r w:rsidR="00527903" w:rsidRPr="007C1531">
              <w:rPr>
                <w:rFonts w:asciiTheme="minorHAnsi" w:hAnsiTheme="minorHAnsi"/>
                <w:color w:val="FF0000"/>
                <w:szCs w:val="22"/>
              </w:rPr>
              <w:t xml:space="preserve"> </w:t>
            </w:r>
            <w:r w:rsidR="00527903" w:rsidRPr="007C1531">
              <w:rPr>
                <w:rFonts w:asciiTheme="minorHAnsi" w:hAnsiTheme="minorHAnsi"/>
                <w:b w:val="0"/>
                <w:szCs w:val="22"/>
              </w:rPr>
              <w:t>Inventories of merchandise held on consignment are separate from NAFI</w:t>
            </w:r>
            <w:r w:rsidR="00BC0CEA">
              <w:rPr>
                <w:rFonts w:asciiTheme="minorHAnsi" w:hAnsiTheme="minorHAnsi"/>
                <w:b w:val="0"/>
                <w:szCs w:val="22"/>
              </w:rPr>
              <w:t>-</w:t>
            </w:r>
            <w:r w:rsidR="00527903" w:rsidRPr="007C1531">
              <w:rPr>
                <w:rFonts w:asciiTheme="minorHAnsi" w:hAnsiTheme="minorHAnsi"/>
                <w:b w:val="0"/>
                <w:szCs w:val="22"/>
              </w:rPr>
              <w:t xml:space="preserve">owned merchandise. Inventory lists are prepared for each owner of the goods. </w:t>
            </w:r>
          </w:p>
          <w:p w14:paraId="28F3CB8D" w14:textId="57ABB6E7" w:rsidR="00527903" w:rsidRPr="007C1531" w:rsidRDefault="007C1531" w:rsidP="00BC0CEA">
            <w:pPr>
              <w:rPr>
                <w:rFonts w:asciiTheme="minorHAnsi" w:hAnsiTheme="minorHAnsi"/>
                <w:b w:val="0"/>
                <w:szCs w:val="22"/>
              </w:rPr>
            </w:pPr>
            <w:r w:rsidRPr="007C1531">
              <w:rPr>
                <w:rFonts w:asciiTheme="minorHAnsi" w:hAnsiTheme="minorHAnsi"/>
                <w:bCs w:val="0"/>
                <w:szCs w:val="22"/>
              </w:rPr>
              <w:t xml:space="preserve">FMR Volume 13, Chapter 5, </w:t>
            </w:r>
            <w:r w:rsidR="00527903" w:rsidRPr="007C1531">
              <w:rPr>
                <w:rFonts w:asciiTheme="minorHAnsi" w:hAnsiTheme="minorHAnsi"/>
                <w:szCs w:val="22"/>
              </w:rPr>
              <w:t xml:space="preserve">050401. Recognition: </w:t>
            </w:r>
            <w:r w:rsidR="00527903" w:rsidRPr="007C1531">
              <w:rPr>
                <w:rFonts w:asciiTheme="minorHAnsi" w:hAnsiTheme="minorHAnsi"/>
                <w:b w:val="0"/>
                <w:szCs w:val="22"/>
              </w:rPr>
              <w:t xml:space="preserve">Cost elements are included in inventory and expensed when the items are sold and </w:t>
            </w:r>
            <w:r w:rsidR="00BC0CEA">
              <w:rPr>
                <w:rFonts w:asciiTheme="minorHAnsi" w:hAnsiTheme="minorHAnsi"/>
                <w:b w:val="0"/>
                <w:szCs w:val="22"/>
              </w:rPr>
              <w:t>income</w:t>
            </w:r>
            <w:r w:rsidR="00DF5225">
              <w:rPr>
                <w:rFonts w:asciiTheme="minorHAnsi" w:hAnsiTheme="minorHAnsi"/>
                <w:b w:val="0"/>
                <w:szCs w:val="22"/>
              </w:rPr>
              <w:t xml:space="preserve"> </w:t>
            </w:r>
            <w:r w:rsidR="00527903" w:rsidRPr="007C1531">
              <w:rPr>
                <w:rFonts w:asciiTheme="minorHAnsi" w:hAnsiTheme="minorHAnsi"/>
                <w:b w:val="0"/>
                <w:szCs w:val="22"/>
              </w:rPr>
              <w:t>from the sale is recognized.</w:t>
            </w:r>
          </w:p>
        </w:tc>
        <w:tc>
          <w:tcPr>
            <w:tcW w:w="1710" w:type="dxa"/>
            <w:shd w:val="clear" w:color="auto" w:fill="C0C0C0"/>
          </w:tcPr>
          <w:p w14:paraId="0B81FCD6" w14:textId="23D70650" w:rsidR="00527903" w:rsidRPr="007C1531" w:rsidRDefault="00CF0580" w:rsidP="00BF493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lastRenderedPageBreak/>
              <w:t>Follows alternative g</w:t>
            </w:r>
            <w:r w:rsidR="00527903" w:rsidRPr="007C1531">
              <w:rPr>
                <w:rFonts w:asciiTheme="minorHAnsi" w:hAnsiTheme="minorHAnsi"/>
                <w:color w:val="000000" w:themeColor="text1"/>
                <w:szCs w:val="22"/>
              </w:rPr>
              <w:t xml:space="preserve">uidance </w:t>
            </w:r>
            <w:r w:rsidRPr="007C1531">
              <w:rPr>
                <w:rFonts w:asciiTheme="minorHAnsi" w:hAnsiTheme="minorHAnsi"/>
                <w:color w:val="000000" w:themeColor="text1"/>
                <w:szCs w:val="22"/>
              </w:rPr>
              <w:t>for all ticket sales</w:t>
            </w:r>
          </w:p>
          <w:p w14:paraId="2BD49F04" w14:textId="6BDC4A33" w:rsidR="00527903" w:rsidRPr="007C1531" w:rsidRDefault="00527903" w:rsidP="00BF4937">
            <w:pPr>
              <w:cnfStyle w:val="000000010000" w:firstRow="0" w:lastRow="0" w:firstColumn="0" w:lastColumn="0" w:oddVBand="0" w:evenVBand="0" w:oddHBand="0" w:evenHBand="1" w:firstRowFirstColumn="0" w:firstRowLastColumn="0" w:lastRowFirstColumn="0" w:lastRowLastColumn="0"/>
              <w:rPr>
                <w:rFonts w:asciiTheme="minorHAnsi" w:hAnsiTheme="minorHAnsi"/>
                <w:i/>
                <w:color w:val="FF0000"/>
                <w:szCs w:val="22"/>
              </w:rPr>
            </w:pPr>
          </w:p>
        </w:tc>
        <w:tc>
          <w:tcPr>
            <w:tcW w:w="1800" w:type="dxa"/>
            <w:shd w:val="clear" w:color="auto" w:fill="C0C0C0"/>
          </w:tcPr>
          <w:p w14:paraId="490E6B92" w14:textId="15F60E7F" w:rsidR="00527903" w:rsidRPr="007C1531" w:rsidRDefault="00CF0580"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w:t>
            </w:r>
            <w:r w:rsidR="00527903" w:rsidRPr="007C1531">
              <w:rPr>
                <w:rFonts w:asciiTheme="minorHAnsi" w:hAnsiTheme="minorHAnsi"/>
                <w:color w:val="000000" w:themeColor="text1"/>
                <w:szCs w:val="22"/>
              </w:rPr>
              <w:t>uidance for</w:t>
            </w:r>
            <w:r w:rsidRPr="007C1531">
              <w:rPr>
                <w:rFonts w:asciiTheme="minorHAnsi" w:hAnsiTheme="minorHAnsi"/>
                <w:color w:val="000000" w:themeColor="text1"/>
                <w:szCs w:val="22"/>
              </w:rPr>
              <w:t xml:space="preserve"> all ticket</w:t>
            </w:r>
            <w:r w:rsidR="00527903" w:rsidRPr="007C1531">
              <w:rPr>
                <w:rFonts w:asciiTheme="minorHAnsi" w:hAnsiTheme="minorHAnsi"/>
                <w:color w:val="000000" w:themeColor="text1"/>
                <w:szCs w:val="22"/>
              </w:rPr>
              <w:t xml:space="preserve"> sales</w:t>
            </w:r>
          </w:p>
          <w:p w14:paraId="11861228" w14:textId="72BE0A11" w:rsidR="00996945" w:rsidRPr="007C1531" w:rsidRDefault="00996945"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27293409" w14:textId="6970397C" w:rsidR="00996945" w:rsidRPr="007C1531" w:rsidRDefault="00996945"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 xml:space="preserve">No service level consignment ticket inventory for accountability purposes </w:t>
            </w:r>
          </w:p>
          <w:p w14:paraId="75B05349" w14:textId="728508CE" w:rsidR="00527903" w:rsidRPr="007C1531" w:rsidRDefault="00527903"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2"/>
              </w:rPr>
            </w:pPr>
          </w:p>
          <w:p w14:paraId="16E52F2D" w14:textId="1758660E" w:rsidR="00527903" w:rsidRPr="007C1531" w:rsidRDefault="00527903"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i/>
                <w:color w:val="FF0000"/>
                <w:szCs w:val="22"/>
              </w:rPr>
            </w:pPr>
          </w:p>
        </w:tc>
        <w:tc>
          <w:tcPr>
            <w:tcW w:w="1800" w:type="dxa"/>
            <w:shd w:val="clear" w:color="auto" w:fill="C0C0C0"/>
          </w:tcPr>
          <w:p w14:paraId="714F9934" w14:textId="0C69AC5D" w:rsidR="00527903" w:rsidRPr="007C1531" w:rsidRDefault="00CF0580" w:rsidP="006805DE">
            <w:pPr>
              <w:cnfStyle w:val="000000010000" w:firstRow="0" w:lastRow="0" w:firstColumn="0" w:lastColumn="0" w:oddVBand="0" w:evenVBand="0" w:oddHBand="0" w:evenHBand="1" w:firstRowFirstColumn="0" w:firstRowLastColumn="0" w:lastRowFirstColumn="0" w:lastRowLastColumn="0"/>
              <w:rPr>
                <w:rFonts w:asciiTheme="minorHAnsi" w:hAnsiTheme="minorHAnsi"/>
                <w:color w:val="FF0000"/>
                <w:szCs w:val="22"/>
              </w:rPr>
            </w:pPr>
            <w:r w:rsidRPr="007C1531">
              <w:rPr>
                <w:rFonts w:asciiTheme="minorHAnsi" w:hAnsiTheme="minorHAnsi"/>
                <w:color w:val="000000" w:themeColor="text1"/>
                <w:szCs w:val="22"/>
              </w:rPr>
              <w:lastRenderedPageBreak/>
              <w:t>Follows current g</w:t>
            </w:r>
            <w:r w:rsidR="00527903" w:rsidRPr="007C1531">
              <w:rPr>
                <w:rFonts w:asciiTheme="minorHAnsi" w:hAnsiTheme="minorHAnsi"/>
                <w:color w:val="000000" w:themeColor="text1"/>
                <w:szCs w:val="22"/>
              </w:rPr>
              <w:t>uidance</w:t>
            </w:r>
            <w:r w:rsidRPr="007C1531">
              <w:rPr>
                <w:rFonts w:asciiTheme="minorHAnsi" w:hAnsiTheme="minorHAnsi"/>
                <w:color w:val="000000" w:themeColor="text1"/>
                <w:szCs w:val="22"/>
              </w:rPr>
              <w:t xml:space="preserve"> for all ticket sales</w:t>
            </w:r>
          </w:p>
          <w:p w14:paraId="0D6844DC" w14:textId="77777777" w:rsidR="00527903" w:rsidRPr="007C1531" w:rsidRDefault="00527903" w:rsidP="00E94E92">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p>
        </w:tc>
        <w:tc>
          <w:tcPr>
            <w:tcW w:w="1872" w:type="dxa"/>
            <w:shd w:val="clear" w:color="auto" w:fill="C0C0C0"/>
          </w:tcPr>
          <w:p w14:paraId="4EA4462E" w14:textId="57938236" w:rsidR="00527903" w:rsidRPr="007C1531" w:rsidRDefault="00CF0580"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w:t>
            </w:r>
            <w:r w:rsidR="00527903" w:rsidRPr="007C1531">
              <w:rPr>
                <w:rFonts w:asciiTheme="minorHAnsi" w:hAnsiTheme="minorHAnsi"/>
                <w:color w:val="000000" w:themeColor="text1"/>
                <w:szCs w:val="22"/>
              </w:rPr>
              <w:t>uidance for consignment sales</w:t>
            </w:r>
          </w:p>
          <w:p w14:paraId="05E97D15" w14:textId="71619236" w:rsidR="00996945" w:rsidRPr="007C1531" w:rsidRDefault="00996945"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5C8B91B4" w14:textId="77777777" w:rsidR="00415486" w:rsidRPr="007C1531" w:rsidRDefault="00415486"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2BBC7835" w14:textId="77777777" w:rsidR="00415486" w:rsidRPr="007C1531" w:rsidRDefault="00415486"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631B6F51" w14:textId="77777777" w:rsidR="00415486" w:rsidRPr="007C1531" w:rsidRDefault="00415486"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3B1E33F1" w14:textId="77777777" w:rsidR="00415486" w:rsidRPr="007C1531" w:rsidRDefault="00415486"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6505B250" w14:textId="77777777" w:rsidR="00527903" w:rsidRPr="007C1531" w:rsidRDefault="00527903"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43D81C4C" w14:textId="77777777" w:rsidR="00527903" w:rsidRPr="007C1531" w:rsidRDefault="00527903"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i/>
                <w:color w:val="FF0000"/>
                <w:szCs w:val="22"/>
              </w:rPr>
            </w:pPr>
          </w:p>
          <w:p w14:paraId="15B54127" w14:textId="41D78F23" w:rsidR="00527903" w:rsidRPr="007C1531" w:rsidRDefault="00527903" w:rsidP="00654240">
            <w:pPr>
              <w:cnfStyle w:val="000000010000" w:firstRow="0" w:lastRow="0" w:firstColumn="0" w:lastColumn="0" w:oddVBand="0" w:evenVBand="0" w:oddHBand="0" w:evenHBand="1" w:firstRowFirstColumn="0" w:firstRowLastColumn="0" w:lastRowFirstColumn="0" w:lastRowLastColumn="0"/>
              <w:rPr>
                <w:rFonts w:asciiTheme="minorHAnsi" w:hAnsiTheme="minorHAnsi"/>
                <w:i/>
                <w:color w:val="FF0000"/>
                <w:szCs w:val="22"/>
              </w:rPr>
            </w:pPr>
          </w:p>
        </w:tc>
      </w:tr>
      <w:tr w:rsidR="00527903" w:rsidRPr="00655FDE" w14:paraId="250F7CC1" w14:textId="77777777" w:rsidTr="004F1CE6">
        <w:trPr>
          <w:cnfStyle w:val="000000100000" w:firstRow="0" w:lastRow="0" w:firstColumn="0" w:lastColumn="0" w:oddVBand="0" w:evenVBand="0" w:oddHBand="1" w:evenHBand="0" w:firstRowFirstColumn="0" w:firstRowLastColumn="0" w:lastRowFirstColumn="0" w:lastRowLastColumn="0"/>
          <w:trHeight w:val="275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auto"/>
          </w:tcPr>
          <w:p w14:paraId="54024C1B" w14:textId="27DBB080" w:rsidR="00527903" w:rsidRPr="007C1531" w:rsidRDefault="00684A95" w:rsidP="007C1531">
            <w:pPr>
              <w:rPr>
                <w:rFonts w:asciiTheme="minorHAnsi" w:hAnsiTheme="minorHAnsi" w:cs="Tahoma"/>
                <w:color w:val="000000"/>
                <w:szCs w:val="22"/>
              </w:rPr>
            </w:pPr>
            <w:r w:rsidRPr="007C1531">
              <w:rPr>
                <w:rFonts w:asciiTheme="minorHAnsi" w:hAnsiTheme="minorHAnsi"/>
                <w:bCs w:val="0"/>
                <w:szCs w:val="22"/>
              </w:rPr>
              <w:lastRenderedPageBreak/>
              <w:t>GAAP: FASB 605-15-</w:t>
            </w:r>
            <w:r w:rsidR="00527903" w:rsidRPr="007C1531">
              <w:rPr>
                <w:rFonts w:asciiTheme="minorHAnsi" w:hAnsiTheme="minorHAnsi"/>
                <w:bCs w:val="0"/>
                <w:szCs w:val="22"/>
              </w:rPr>
              <w:t xml:space="preserve">25-1: </w:t>
            </w:r>
            <w:r w:rsidR="00527903" w:rsidRPr="007C1531">
              <w:rPr>
                <w:rFonts w:asciiTheme="minorHAnsi" w:hAnsiTheme="minorHAnsi"/>
                <w:b w:val="0"/>
                <w:szCs w:val="22"/>
              </w:rPr>
              <w:t xml:space="preserve">If an entity sells its product but gives the buyer the right to return the product, </w:t>
            </w:r>
            <w:r w:rsidR="00527903" w:rsidRPr="007C1531">
              <w:rPr>
                <w:rFonts w:asciiTheme="minorHAnsi" w:hAnsiTheme="minorHAnsi"/>
                <w:szCs w:val="22"/>
              </w:rPr>
              <w:t>revenue from the sales transaction shall be recognized at time of sale only if…The buyer has paid the seller, or the buyer is obligated to pay the seller and the obligation is not contingent on resale of the product</w:t>
            </w:r>
            <w:r w:rsidR="00527903" w:rsidRPr="007C1531">
              <w:rPr>
                <w:rFonts w:asciiTheme="minorHAnsi" w:hAnsiTheme="minorHAnsi"/>
                <w:b w:val="0"/>
                <w:szCs w:val="22"/>
              </w:rPr>
              <w:t xml:space="preserve">. If the buyer does not pay at time of sale and the buyer's obligation to pay is </w:t>
            </w:r>
            <w:r w:rsidR="007C1531">
              <w:rPr>
                <w:rFonts w:asciiTheme="minorHAnsi" w:hAnsiTheme="minorHAnsi"/>
                <w:b w:val="0"/>
                <w:szCs w:val="22"/>
              </w:rPr>
              <w:t>c</w:t>
            </w:r>
            <w:r w:rsidR="00527903" w:rsidRPr="007C1531">
              <w:rPr>
                <w:rFonts w:asciiTheme="minorHAnsi" w:hAnsiTheme="minorHAnsi"/>
                <w:b w:val="0"/>
                <w:szCs w:val="22"/>
              </w:rPr>
              <w:t>ontractually or implicitly excused until the buyer resells the product, then this condition is not met… Sales revenue and cost of sales that are not recognized at time of sale because the foregoing conditions are not met shall be recognized either when the return privilege has substantially expired or if those conditions subsequently are met, whichever occurs first.</w:t>
            </w:r>
            <w:r w:rsidR="007C1531">
              <w:rPr>
                <w:rFonts w:asciiTheme="minorHAnsi" w:hAnsiTheme="minorHAnsi"/>
                <w:b w:val="0"/>
                <w:szCs w:val="22"/>
              </w:rPr>
              <w:t xml:space="preserve"> </w:t>
            </w:r>
            <w:r w:rsidR="0022005A" w:rsidRPr="007C1531">
              <w:rPr>
                <w:rFonts w:asciiTheme="minorHAnsi" w:hAnsiTheme="minorHAnsi"/>
                <w:b w:val="0"/>
                <w:szCs w:val="22"/>
              </w:rPr>
              <w:t>In addition</w:t>
            </w:r>
            <w:r w:rsidR="003B0FEE" w:rsidRPr="007C1531">
              <w:rPr>
                <w:rFonts w:asciiTheme="minorHAnsi" w:hAnsiTheme="minorHAnsi"/>
                <w:b w:val="0"/>
                <w:szCs w:val="22"/>
              </w:rPr>
              <w:t>,</w:t>
            </w:r>
            <w:r w:rsidR="0022005A" w:rsidRPr="007C1531">
              <w:rPr>
                <w:rFonts w:asciiTheme="minorHAnsi" w:hAnsiTheme="minorHAnsi"/>
                <w:b w:val="0"/>
                <w:szCs w:val="22"/>
              </w:rPr>
              <w:t xml:space="preserve"> GAAP defines inventory as "the aggregate of those items of tangible personal property that have any of the following characteristics:</w:t>
            </w:r>
            <w:r w:rsidR="007C1531">
              <w:rPr>
                <w:rFonts w:asciiTheme="minorHAnsi" w:hAnsiTheme="minorHAnsi"/>
                <w:b w:val="0"/>
                <w:szCs w:val="22"/>
              </w:rPr>
              <w:t xml:space="preserve"> </w:t>
            </w:r>
            <w:r w:rsidR="0022005A" w:rsidRPr="007C1531">
              <w:rPr>
                <w:rFonts w:asciiTheme="minorHAnsi" w:hAnsiTheme="minorHAnsi"/>
                <w:b w:val="0"/>
                <w:szCs w:val="22"/>
              </w:rPr>
              <w:t>a. Held for sale in the ordinary course of business"</w:t>
            </w:r>
          </w:p>
        </w:tc>
        <w:tc>
          <w:tcPr>
            <w:tcW w:w="1710" w:type="dxa"/>
            <w:shd w:val="clear" w:color="auto" w:fill="auto"/>
          </w:tcPr>
          <w:p w14:paraId="66F99659" w14:textId="77777777" w:rsidR="00CF0580" w:rsidRPr="007C1531" w:rsidRDefault="00CF0580" w:rsidP="00CF05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alternative guidance for all ticket sales</w:t>
            </w:r>
          </w:p>
          <w:p w14:paraId="772E974D" w14:textId="07C335F4" w:rsidR="00527903" w:rsidRPr="007C1531" w:rsidRDefault="00527903" w:rsidP="0052790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p>
        </w:tc>
        <w:tc>
          <w:tcPr>
            <w:tcW w:w="1800" w:type="dxa"/>
            <w:shd w:val="clear" w:color="auto" w:fill="auto"/>
          </w:tcPr>
          <w:p w14:paraId="1991B72F" w14:textId="77777777" w:rsidR="00CF0580" w:rsidRPr="007C1531" w:rsidRDefault="00CF0580" w:rsidP="00CF05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all ticket sales</w:t>
            </w:r>
          </w:p>
          <w:p w14:paraId="516F499A" w14:textId="1B940BB4" w:rsidR="00527903" w:rsidRPr="007C1531" w:rsidRDefault="00527903" w:rsidP="0052790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p>
        </w:tc>
        <w:tc>
          <w:tcPr>
            <w:tcW w:w="1800" w:type="dxa"/>
            <w:shd w:val="clear" w:color="auto" w:fill="auto"/>
          </w:tcPr>
          <w:p w14:paraId="4006F9A9" w14:textId="77777777" w:rsidR="00CF0580" w:rsidRPr="007C1531" w:rsidRDefault="00CF0580" w:rsidP="00CF05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all ticket sales</w:t>
            </w:r>
          </w:p>
          <w:p w14:paraId="356770B0" w14:textId="2648558E" w:rsidR="00527903" w:rsidRPr="007C1531" w:rsidRDefault="00527903" w:rsidP="0052790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p>
        </w:tc>
        <w:tc>
          <w:tcPr>
            <w:tcW w:w="1872" w:type="dxa"/>
            <w:shd w:val="clear" w:color="auto" w:fill="auto"/>
          </w:tcPr>
          <w:p w14:paraId="7335A684" w14:textId="77777777" w:rsidR="00CF0580" w:rsidRPr="007C1531" w:rsidRDefault="00CF0580" w:rsidP="00CF05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consignment sales</w:t>
            </w:r>
          </w:p>
          <w:p w14:paraId="60B9FE80" w14:textId="6C42187A" w:rsidR="00902FA0" w:rsidRPr="007C1531" w:rsidRDefault="00CF0580" w:rsidP="00CF05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 xml:space="preserve"> </w:t>
            </w:r>
          </w:p>
          <w:p w14:paraId="090B72D2" w14:textId="77777777" w:rsidR="001E2F16" w:rsidRPr="007C1531" w:rsidRDefault="001E2F16" w:rsidP="00CF058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p>
          <w:p w14:paraId="5A656783" w14:textId="30D120DE" w:rsidR="00902FA0" w:rsidRPr="007C1531" w:rsidRDefault="00CF0580" w:rsidP="00902FA0">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a</w:t>
            </w:r>
            <w:r w:rsidR="00902FA0" w:rsidRPr="007C1531">
              <w:rPr>
                <w:rFonts w:asciiTheme="minorHAnsi" w:hAnsiTheme="minorHAnsi"/>
                <w:color w:val="000000" w:themeColor="text1"/>
                <w:szCs w:val="22"/>
              </w:rPr>
              <w:t xml:space="preserve">lternative </w:t>
            </w:r>
            <w:r w:rsidRPr="007C1531">
              <w:rPr>
                <w:rFonts w:asciiTheme="minorHAnsi" w:hAnsiTheme="minorHAnsi"/>
                <w:color w:val="000000" w:themeColor="text1"/>
                <w:szCs w:val="22"/>
              </w:rPr>
              <w:t>g</w:t>
            </w:r>
            <w:r w:rsidR="00902FA0" w:rsidRPr="007C1531">
              <w:rPr>
                <w:rFonts w:asciiTheme="minorHAnsi" w:hAnsiTheme="minorHAnsi"/>
                <w:color w:val="000000" w:themeColor="text1"/>
                <w:szCs w:val="22"/>
              </w:rPr>
              <w:t>uidance for resale tickets</w:t>
            </w:r>
          </w:p>
          <w:p w14:paraId="5C5ADE50" w14:textId="5C628665" w:rsidR="00527903" w:rsidRPr="007C1531" w:rsidRDefault="00527903" w:rsidP="0052790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Cs w:val="22"/>
              </w:rPr>
            </w:pPr>
          </w:p>
        </w:tc>
      </w:tr>
      <w:tr w:rsidR="00467281" w:rsidRPr="00655FDE" w14:paraId="61AB6A7E" w14:textId="77777777" w:rsidTr="004F1CE6">
        <w:trPr>
          <w:cnfStyle w:val="000000010000" w:firstRow="0" w:lastRow="0" w:firstColumn="0" w:lastColumn="0" w:oddVBand="0" w:evenVBand="0" w:oddHBand="0" w:evenHBand="1"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C0C0C0"/>
          </w:tcPr>
          <w:p w14:paraId="6BCC3E84" w14:textId="519ADABE" w:rsidR="00467281" w:rsidRPr="007C1531" w:rsidRDefault="00467281" w:rsidP="00467281">
            <w:pPr>
              <w:autoSpaceDE w:val="0"/>
              <w:autoSpaceDN w:val="0"/>
              <w:adjustRightInd w:val="0"/>
              <w:rPr>
                <w:rFonts w:asciiTheme="minorHAnsi" w:hAnsiTheme="minorHAnsi" w:cs="Times New Roman"/>
                <w:b w:val="0"/>
                <w:color w:val="000000" w:themeColor="text1"/>
                <w:szCs w:val="22"/>
              </w:rPr>
            </w:pPr>
            <w:r w:rsidRPr="007C1531">
              <w:rPr>
                <w:rFonts w:asciiTheme="minorHAnsi" w:hAnsiTheme="minorHAnsi"/>
                <w:color w:val="000000" w:themeColor="text1"/>
                <w:szCs w:val="22"/>
              </w:rPr>
              <w:t xml:space="preserve">FASAB Handbook version 12: </w:t>
            </w:r>
            <w:r w:rsidRPr="007C1531">
              <w:rPr>
                <w:rFonts w:asciiTheme="minorHAnsi" w:hAnsiTheme="minorHAnsi" w:cs="Times New Roman"/>
                <w:color w:val="000000" w:themeColor="text1"/>
                <w:szCs w:val="22"/>
              </w:rPr>
              <w:t xml:space="preserve"> </w:t>
            </w:r>
            <w:r w:rsidRPr="007C1531">
              <w:rPr>
                <w:rFonts w:asciiTheme="minorHAnsi" w:hAnsiTheme="minorHAnsi" w:cs="Times New Roman"/>
                <w:b w:val="0"/>
                <w:color w:val="000000" w:themeColor="text1"/>
                <w:szCs w:val="22"/>
              </w:rPr>
              <w:t>Silent on consignment treatment.</w:t>
            </w:r>
          </w:p>
          <w:p w14:paraId="3CC67A4C" w14:textId="77777777" w:rsidR="00467281" w:rsidRPr="007C1531" w:rsidRDefault="00467281" w:rsidP="00467281">
            <w:pPr>
              <w:rPr>
                <w:rFonts w:asciiTheme="minorHAnsi" w:hAnsiTheme="minorHAnsi"/>
                <w:b w:val="0"/>
                <w:color w:val="000000" w:themeColor="text1"/>
                <w:szCs w:val="22"/>
              </w:rPr>
            </w:pPr>
            <w:r w:rsidRPr="007C1531">
              <w:rPr>
                <w:rFonts w:asciiTheme="minorHAnsi" w:hAnsiTheme="minorHAnsi"/>
                <w:color w:val="000000" w:themeColor="text1"/>
                <w:szCs w:val="22"/>
              </w:rPr>
              <w:t xml:space="preserve">Appendix A – 133: </w:t>
            </w:r>
            <w:r w:rsidRPr="007C1531">
              <w:rPr>
                <w:rFonts w:asciiTheme="minorHAnsi" w:hAnsiTheme="minorHAnsi" w:cs="Century-Book"/>
                <w:color w:val="000000" w:themeColor="text1"/>
                <w:szCs w:val="22"/>
              </w:rPr>
              <w:t xml:space="preserve"> </w:t>
            </w:r>
            <w:r w:rsidRPr="007C1531">
              <w:rPr>
                <w:rFonts w:asciiTheme="minorHAnsi" w:hAnsiTheme="minorHAnsi"/>
                <w:b w:val="0"/>
                <w:color w:val="000000" w:themeColor="text1"/>
                <w:szCs w:val="22"/>
              </w:rPr>
              <w:t>The Board concluded that goods held on consignment were not within the scope of this standard.</w:t>
            </w:r>
          </w:p>
          <w:p w14:paraId="254E9632" w14:textId="77777777" w:rsidR="00467281" w:rsidRPr="007C1531" w:rsidRDefault="00467281" w:rsidP="00467281">
            <w:pPr>
              <w:rPr>
                <w:rFonts w:asciiTheme="minorHAnsi" w:hAnsiTheme="minorHAnsi"/>
                <w:b w:val="0"/>
                <w:color w:val="000000" w:themeColor="text1"/>
                <w:szCs w:val="22"/>
              </w:rPr>
            </w:pPr>
          </w:p>
          <w:p w14:paraId="15170861" w14:textId="4C127BAE" w:rsidR="00467281" w:rsidRPr="007C1531" w:rsidRDefault="00467281" w:rsidP="00467281">
            <w:pPr>
              <w:autoSpaceDE w:val="0"/>
              <w:autoSpaceDN w:val="0"/>
              <w:adjustRightInd w:val="0"/>
              <w:rPr>
                <w:rFonts w:asciiTheme="minorHAnsi" w:hAnsiTheme="minorHAnsi"/>
                <w:color w:val="000000" w:themeColor="text1"/>
                <w:szCs w:val="22"/>
              </w:rPr>
            </w:pPr>
            <w:r w:rsidRPr="007C1531">
              <w:rPr>
                <w:rFonts w:asciiTheme="minorHAnsi" w:hAnsiTheme="minorHAnsi"/>
                <w:color w:val="000000" w:themeColor="text1"/>
                <w:szCs w:val="22"/>
              </w:rPr>
              <w:t>Statement of Federal Financial Accounting Standards 3-</w:t>
            </w:r>
          </w:p>
          <w:p w14:paraId="5E31BBD9" w14:textId="1A4A6C12" w:rsidR="00467281" w:rsidRPr="007C1531" w:rsidRDefault="00467281" w:rsidP="00467281">
            <w:pPr>
              <w:autoSpaceDE w:val="0"/>
              <w:autoSpaceDN w:val="0"/>
              <w:adjustRightInd w:val="0"/>
              <w:rPr>
                <w:rFonts w:asciiTheme="minorHAnsi" w:hAnsiTheme="minorHAnsi"/>
                <w:b w:val="0"/>
                <w:szCs w:val="22"/>
              </w:rPr>
            </w:pPr>
            <w:r w:rsidRPr="007C1531">
              <w:rPr>
                <w:rFonts w:asciiTheme="minorHAnsi" w:hAnsiTheme="minorHAnsi"/>
                <w:color w:val="000000" w:themeColor="text1"/>
                <w:szCs w:val="22"/>
              </w:rPr>
              <w:t xml:space="preserve">Accounting for Inventory and Related Property: </w:t>
            </w:r>
            <w:r w:rsidRPr="007C1531">
              <w:rPr>
                <w:rFonts w:asciiTheme="minorHAnsi" w:hAnsiTheme="minorHAnsi"/>
                <w:b w:val="0"/>
                <w:color w:val="000000" w:themeColor="text1"/>
                <w:szCs w:val="22"/>
              </w:rPr>
              <w:t>Defines inventory as items held for sale</w:t>
            </w:r>
          </w:p>
        </w:tc>
        <w:tc>
          <w:tcPr>
            <w:tcW w:w="1710" w:type="dxa"/>
            <w:shd w:val="clear" w:color="auto" w:fill="C0C0C0"/>
          </w:tcPr>
          <w:p w14:paraId="2A847558" w14:textId="77777777"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Consignment tickets – N/A</w:t>
            </w:r>
          </w:p>
          <w:p w14:paraId="7B84F308" w14:textId="77777777"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200DDF83" w14:textId="77777777" w:rsidR="0073674A" w:rsidRPr="007C1531" w:rsidRDefault="0073674A"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35005577" w14:textId="1335E9DF" w:rsidR="00467281" w:rsidRPr="007C1531" w:rsidRDefault="00A01A41" w:rsidP="00FB2FA2">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alternative g</w:t>
            </w:r>
            <w:r w:rsidR="00467281" w:rsidRPr="007C1531">
              <w:rPr>
                <w:rFonts w:asciiTheme="minorHAnsi" w:hAnsiTheme="minorHAnsi"/>
                <w:color w:val="000000" w:themeColor="text1"/>
                <w:szCs w:val="22"/>
              </w:rPr>
              <w:t>uidance for resale tickets</w:t>
            </w:r>
          </w:p>
        </w:tc>
        <w:tc>
          <w:tcPr>
            <w:tcW w:w="1800" w:type="dxa"/>
            <w:shd w:val="clear" w:color="auto" w:fill="C0C0C0"/>
          </w:tcPr>
          <w:p w14:paraId="1BDBF269" w14:textId="77777777"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Consignment tickets – N/A</w:t>
            </w:r>
          </w:p>
          <w:p w14:paraId="09B40EE0" w14:textId="77777777" w:rsidR="003B314A" w:rsidRPr="007C1531" w:rsidRDefault="003B314A"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2C4C525B" w14:textId="77777777" w:rsidR="003B314A" w:rsidRPr="007C1531" w:rsidRDefault="003B314A" w:rsidP="003B314A">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01F2FFD3" w14:textId="466C0C9C" w:rsidR="003B314A" w:rsidRPr="007C1531" w:rsidRDefault="003B314A" w:rsidP="003B314A">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resale tickets</w:t>
            </w:r>
          </w:p>
          <w:p w14:paraId="68DB83B4" w14:textId="30A34DD9" w:rsidR="003B314A" w:rsidRPr="007C1531" w:rsidRDefault="003B314A"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tc>
        <w:tc>
          <w:tcPr>
            <w:tcW w:w="1800" w:type="dxa"/>
            <w:shd w:val="clear" w:color="auto" w:fill="C0C0C0"/>
          </w:tcPr>
          <w:p w14:paraId="5BD62E6A" w14:textId="77777777"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Consignment tickets – N/A</w:t>
            </w:r>
          </w:p>
          <w:p w14:paraId="42BF8A53" w14:textId="77777777" w:rsidR="003B314A" w:rsidRPr="007C1531" w:rsidRDefault="003B314A"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705ACA7B" w14:textId="77777777" w:rsidR="003B314A" w:rsidRPr="007C1531" w:rsidRDefault="003B314A" w:rsidP="003B314A">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11E3CF77" w14:textId="6616B1B7" w:rsidR="003B314A" w:rsidRPr="007C1531" w:rsidRDefault="003B314A" w:rsidP="003B314A">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resale tickets</w:t>
            </w:r>
          </w:p>
          <w:p w14:paraId="4858898D" w14:textId="6730AF7A" w:rsidR="003B314A" w:rsidRPr="007C1531" w:rsidRDefault="003B314A"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tc>
        <w:tc>
          <w:tcPr>
            <w:tcW w:w="1872" w:type="dxa"/>
            <w:shd w:val="clear" w:color="auto" w:fill="C0C0C0"/>
          </w:tcPr>
          <w:p w14:paraId="695C4804" w14:textId="77777777"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Consignment tickets – N/A</w:t>
            </w:r>
          </w:p>
          <w:p w14:paraId="05F620E1" w14:textId="77777777"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6F12F05C" w14:textId="77777777" w:rsidR="0073674A" w:rsidRPr="007C1531" w:rsidRDefault="0073674A"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p w14:paraId="4E581627" w14:textId="4CD5CC28" w:rsidR="00467281" w:rsidRPr="007C1531" w:rsidRDefault="00A01A4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alternative g</w:t>
            </w:r>
            <w:r w:rsidR="00467281" w:rsidRPr="007C1531">
              <w:rPr>
                <w:rFonts w:asciiTheme="minorHAnsi" w:hAnsiTheme="minorHAnsi"/>
                <w:color w:val="000000" w:themeColor="text1"/>
                <w:szCs w:val="22"/>
              </w:rPr>
              <w:t>uidance for resale tickets</w:t>
            </w:r>
          </w:p>
          <w:p w14:paraId="07A1B50D" w14:textId="1443BEA9" w:rsidR="00467281" w:rsidRPr="007C1531" w:rsidRDefault="00467281" w:rsidP="00467281">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themeColor="text1"/>
                <w:szCs w:val="22"/>
              </w:rPr>
            </w:pPr>
          </w:p>
        </w:tc>
      </w:tr>
      <w:tr w:rsidR="000B6F69" w:rsidRPr="00655FDE" w14:paraId="65EC0B51" w14:textId="77777777" w:rsidTr="004F1CE6">
        <w:trPr>
          <w:cnfStyle w:val="000000100000" w:firstRow="0" w:lastRow="0" w:firstColumn="0" w:lastColumn="0" w:oddVBand="0" w:evenVBand="0" w:oddHBand="1" w:evenHBand="0" w:firstRowFirstColumn="0" w:firstRowLastColumn="0" w:lastRowFirstColumn="0" w:lastRowLastColumn="0"/>
          <w:trHeight w:val="968"/>
          <w:jc w:val="center"/>
        </w:trPr>
        <w:tc>
          <w:tcPr>
            <w:cnfStyle w:val="001000000000" w:firstRow="0" w:lastRow="0" w:firstColumn="1" w:lastColumn="0" w:oddVBand="0" w:evenVBand="0" w:oddHBand="0" w:evenHBand="0" w:firstRowFirstColumn="0" w:firstRowLastColumn="0" w:lastRowFirstColumn="0" w:lastRowLastColumn="0"/>
            <w:tcW w:w="7488" w:type="dxa"/>
            <w:shd w:val="clear" w:color="auto" w:fill="auto"/>
          </w:tcPr>
          <w:p w14:paraId="08215B83" w14:textId="44B313CD" w:rsidR="000B6F69" w:rsidRPr="007C1531" w:rsidRDefault="000B6F69" w:rsidP="000B6F69">
            <w:pPr>
              <w:rPr>
                <w:rFonts w:asciiTheme="minorHAnsi" w:hAnsiTheme="minorHAnsi"/>
                <w:color w:val="000000" w:themeColor="text1"/>
                <w:szCs w:val="22"/>
              </w:rPr>
            </w:pPr>
            <w:r w:rsidRPr="007C1531">
              <w:rPr>
                <w:rFonts w:asciiTheme="minorHAnsi" w:hAnsiTheme="minorHAnsi"/>
                <w:color w:val="000000" w:themeColor="text1"/>
                <w:szCs w:val="22"/>
              </w:rPr>
              <w:t xml:space="preserve">Industry Practice:  </w:t>
            </w:r>
            <w:r w:rsidRPr="007C1531">
              <w:rPr>
                <w:rFonts w:asciiTheme="minorHAnsi" w:hAnsiTheme="minorHAnsi"/>
                <w:b w:val="0"/>
                <w:color w:val="000000" w:themeColor="text1"/>
                <w:szCs w:val="22"/>
              </w:rPr>
              <w:t xml:space="preserve">Industry and accounting practice is for consignees to treat consignment sales as revenue only after a sale is completed between the consignee and a </w:t>
            </w:r>
            <w:r w:rsidR="00387144" w:rsidRPr="007C1531">
              <w:rPr>
                <w:rFonts w:asciiTheme="minorHAnsi" w:hAnsiTheme="minorHAnsi"/>
                <w:b w:val="0"/>
                <w:color w:val="000000" w:themeColor="text1"/>
                <w:szCs w:val="22"/>
              </w:rPr>
              <w:t xml:space="preserve">third party </w:t>
            </w:r>
            <w:r w:rsidRPr="007C1531">
              <w:rPr>
                <w:rFonts w:asciiTheme="minorHAnsi" w:hAnsiTheme="minorHAnsi"/>
                <w:b w:val="0"/>
                <w:color w:val="000000" w:themeColor="text1"/>
                <w:szCs w:val="22"/>
              </w:rPr>
              <w:t xml:space="preserve">ticket buyer. It is also industry practice to capitalize tickets purchased as inventory and expense the inventory when </w:t>
            </w:r>
            <w:r w:rsidR="00387144" w:rsidRPr="007C1531">
              <w:rPr>
                <w:rFonts w:asciiTheme="minorHAnsi" w:hAnsiTheme="minorHAnsi"/>
                <w:b w:val="0"/>
                <w:color w:val="000000" w:themeColor="text1"/>
                <w:szCs w:val="22"/>
              </w:rPr>
              <w:t xml:space="preserve">the tickets are </w:t>
            </w:r>
            <w:r w:rsidRPr="007C1531">
              <w:rPr>
                <w:rFonts w:asciiTheme="minorHAnsi" w:hAnsiTheme="minorHAnsi"/>
                <w:b w:val="0"/>
                <w:color w:val="000000" w:themeColor="text1"/>
                <w:szCs w:val="22"/>
              </w:rPr>
              <w:t>resold.</w:t>
            </w:r>
          </w:p>
        </w:tc>
        <w:tc>
          <w:tcPr>
            <w:tcW w:w="1710" w:type="dxa"/>
            <w:shd w:val="clear" w:color="auto" w:fill="auto"/>
          </w:tcPr>
          <w:p w14:paraId="778ED1BB" w14:textId="2D47DF64" w:rsidR="000B6F69" w:rsidRPr="007C1531" w:rsidRDefault="000B6F69" w:rsidP="000B6F6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alternative guidance for all ticket sales</w:t>
            </w:r>
          </w:p>
          <w:p w14:paraId="02C06E1C" w14:textId="17216791" w:rsidR="000B6F69" w:rsidRPr="007C1531" w:rsidRDefault="000B6F69" w:rsidP="000B6F6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p>
        </w:tc>
        <w:tc>
          <w:tcPr>
            <w:tcW w:w="1800" w:type="dxa"/>
            <w:shd w:val="clear" w:color="auto" w:fill="auto"/>
          </w:tcPr>
          <w:p w14:paraId="2B4CE085" w14:textId="3157DE95" w:rsidR="000B6F69" w:rsidRPr="007C1531" w:rsidRDefault="000B6F69" w:rsidP="000B6F6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all ticket sales</w:t>
            </w:r>
          </w:p>
        </w:tc>
        <w:tc>
          <w:tcPr>
            <w:tcW w:w="1800" w:type="dxa"/>
            <w:shd w:val="clear" w:color="auto" w:fill="auto"/>
          </w:tcPr>
          <w:p w14:paraId="3F4E1893" w14:textId="6CBBD796" w:rsidR="000B6F69" w:rsidRPr="007C1531" w:rsidRDefault="000B6F69" w:rsidP="000B6F6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all ticket sales</w:t>
            </w:r>
          </w:p>
        </w:tc>
        <w:tc>
          <w:tcPr>
            <w:tcW w:w="1872" w:type="dxa"/>
            <w:shd w:val="clear" w:color="auto" w:fill="auto"/>
          </w:tcPr>
          <w:p w14:paraId="19F92520" w14:textId="32207B8C" w:rsidR="000B6F69" w:rsidRPr="007C1531" w:rsidRDefault="000B6F69" w:rsidP="000B6F6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t>Follows current guidance for consignment sales</w:t>
            </w:r>
          </w:p>
          <w:p w14:paraId="0611F2BA" w14:textId="77777777" w:rsidR="000B6F69" w:rsidRPr="007C1531" w:rsidRDefault="000B6F69" w:rsidP="000B6F6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p>
          <w:p w14:paraId="32118A1B" w14:textId="1659C3B7" w:rsidR="000B6F69" w:rsidRPr="007C1531" w:rsidRDefault="000B6F69" w:rsidP="00FB2FA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2"/>
              </w:rPr>
            </w:pPr>
            <w:r w:rsidRPr="007C1531">
              <w:rPr>
                <w:rFonts w:asciiTheme="minorHAnsi" w:hAnsiTheme="minorHAnsi"/>
                <w:color w:val="000000" w:themeColor="text1"/>
                <w:szCs w:val="22"/>
              </w:rPr>
              <w:lastRenderedPageBreak/>
              <w:t>Follows alternative guidance for resale tickets</w:t>
            </w:r>
          </w:p>
        </w:tc>
      </w:tr>
    </w:tbl>
    <w:p w14:paraId="2B7B16A4" w14:textId="77777777" w:rsidR="00207664" w:rsidRDefault="00207664" w:rsidP="00207664">
      <w:pPr>
        <w:pStyle w:val="Heading1"/>
        <w:rPr>
          <w:sz w:val="24"/>
        </w:rPr>
      </w:pPr>
    </w:p>
    <w:p w14:paraId="2C2060DB" w14:textId="77777777" w:rsidR="00207664" w:rsidRDefault="00207664" w:rsidP="007C1531">
      <w:pPr>
        <w:pStyle w:val="Heading1"/>
        <w:tabs>
          <w:tab w:val="left" w:pos="6675"/>
        </w:tabs>
        <w:spacing w:line="240" w:lineRule="auto"/>
        <w:ind w:left="-2160" w:firstLine="187"/>
        <w:rPr>
          <w:rFonts w:ascii="Garamond" w:hAnsi="Garamond"/>
          <w:bCs w:val="0"/>
          <w:color w:val="auto"/>
          <w:kern w:val="0"/>
          <w:sz w:val="24"/>
          <w:szCs w:val="20"/>
        </w:rPr>
      </w:pPr>
      <w:r>
        <w:rPr>
          <w:sz w:val="24"/>
        </w:rPr>
        <w:t>Discussion</w:t>
      </w:r>
      <w:r w:rsidRPr="007B3038">
        <w:rPr>
          <w:rFonts w:ascii="Garamond" w:hAnsi="Garamond"/>
          <w:bCs w:val="0"/>
          <w:color w:val="auto"/>
          <w:kern w:val="0"/>
          <w:sz w:val="24"/>
          <w:szCs w:val="20"/>
        </w:rPr>
        <w:t xml:space="preserve"> </w:t>
      </w:r>
    </w:p>
    <w:p w14:paraId="71306BC6" w14:textId="4979B6AE" w:rsidR="00207664" w:rsidRPr="00A56695" w:rsidRDefault="00207664" w:rsidP="00207664">
      <w:pPr>
        <w:ind w:left="-810"/>
        <w:rPr>
          <w:sz w:val="24"/>
          <w:szCs w:val="24"/>
        </w:rPr>
      </w:pPr>
      <w:r w:rsidRPr="00A56695">
        <w:rPr>
          <w:color w:val="000000" w:themeColor="text1"/>
          <w:sz w:val="24"/>
          <w:szCs w:val="24"/>
        </w:rPr>
        <w:t>All</w:t>
      </w:r>
      <w:r w:rsidR="00EE03EE" w:rsidRPr="00A56695">
        <w:rPr>
          <w:color w:val="000000" w:themeColor="text1"/>
          <w:sz w:val="24"/>
          <w:szCs w:val="24"/>
        </w:rPr>
        <w:t xml:space="preserve"> relevant</w:t>
      </w:r>
      <w:r w:rsidRPr="00A56695">
        <w:rPr>
          <w:color w:val="000000" w:themeColor="text1"/>
          <w:sz w:val="24"/>
          <w:szCs w:val="24"/>
        </w:rPr>
        <w:t xml:space="preserve"> DoD guidance and regulations indicate that </w:t>
      </w:r>
      <w:r w:rsidR="0024087C" w:rsidRPr="00A56695">
        <w:rPr>
          <w:color w:val="000000" w:themeColor="text1"/>
          <w:sz w:val="24"/>
          <w:szCs w:val="24"/>
        </w:rPr>
        <w:t xml:space="preserve">tickets held on consignment are treated as </w:t>
      </w:r>
      <w:r w:rsidR="00C06346" w:rsidRPr="00A56695">
        <w:rPr>
          <w:color w:val="000000" w:themeColor="text1"/>
          <w:sz w:val="24"/>
          <w:szCs w:val="24"/>
        </w:rPr>
        <w:t xml:space="preserve">only </w:t>
      </w:r>
      <w:r w:rsidR="0024087C" w:rsidRPr="00A56695">
        <w:rPr>
          <w:color w:val="000000" w:themeColor="text1"/>
          <w:sz w:val="24"/>
          <w:szCs w:val="24"/>
        </w:rPr>
        <w:t>the consignor’s inventory. Therefore, the consignee s</w:t>
      </w:r>
      <w:r w:rsidR="00390152" w:rsidRPr="00A56695">
        <w:rPr>
          <w:color w:val="000000" w:themeColor="text1"/>
          <w:sz w:val="24"/>
          <w:szCs w:val="24"/>
        </w:rPr>
        <w:t>hould not include the tickets as part of</w:t>
      </w:r>
      <w:r w:rsidR="0024087C" w:rsidRPr="00A56695">
        <w:rPr>
          <w:color w:val="000000" w:themeColor="text1"/>
          <w:sz w:val="24"/>
          <w:szCs w:val="24"/>
        </w:rPr>
        <w:t xml:space="preserve"> its inventory. The consignee makes no accounting entry on its books for </w:t>
      </w:r>
      <w:r w:rsidR="00C06346" w:rsidRPr="00A56695">
        <w:rPr>
          <w:color w:val="000000" w:themeColor="text1"/>
          <w:sz w:val="24"/>
          <w:szCs w:val="24"/>
        </w:rPr>
        <w:t>t</w:t>
      </w:r>
      <w:r w:rsidR="00AC7954" w:rsidRPr="00A56695">
        <w:rPr>
          <w:color w:val="000000" w:themeColor="text1"/>
          <w:sz w:val="24"/>
          <w:szCs w:val="24"/>
        </w:rPr>
        <w:t>ickets it holds</w:t>
      </w:r>
      <w:r w:rsidR="00C06346" w:rsidRPr="00A56695">
        <w:rPr>
          <w:color w:val="000000" w:themeColor="text1"/>
          <w:sz w:val="24"/>
          <w:szCs w:val="24"/>
        </w:rPr>
        <w:t xml:space="preserve"> on</w:t>
      </w:r>
      <w:r w:rsidR="0024087C" w:rsidRPr="00A56695">
        <w:rPr>
          <w:color w:val="000000" w:themeColor="text1"/>
          <w:sz w:val="24"/>
          <w:szCs w:val="24"/>
        </w:rPr>
        <w:t xml:space="preserve"> consignment. Revenue is recognized by the consignee </w:t>
      </w:r>
      <w:r w:rsidR="005C7ACF" w:rsidRPr="00A56695">
        <w:rPr>
          <w:color w:val="000000" w:themeColor="text1"/>
          <w:sz w:val="24"/>
          <w:szCs w:val="24"/>
        </w:rPr>
        <w:t>once</w:t>
      </w:r>
      <w:r w:rsidR="0024087C" w:rsidRPr="00A56695">
        <w:rPr>
          <w:color w:val="000000" w:themeColor="text1"/>
          <w:sz w:val="24"/>
          <w:szCs w:val="24"/>
        </w:rPr>
        <w:t xml:space="preserve"> the consignee sells the consignment tickets to a third party purchaser.</w:t>
      </w:r>
      <w:r w:rsidR="000908CD" w:rsidRPr="00A56695">
        <w:rPr>
          <w:color w:val="000000" w:themeColor="text1"/>
          <w:sz w:val="24"/>
          <w:szCs w:val="24"/>
        </w:rPr>
        <w:t xml:space="preserve"> At that time, the consignee expenses its costs of </w:t>
      </w:r>
      <w:r w:rsidR="000908CD" w:rsidRPr="00A56695">
        <w:rPr>
          <w:sz w:val="24"/>
          <w:szCs w:val="24"/>
        </w:rPr>
        <w:t>selling the tickets to the third party and</w:t>
      </w:r>
      <w:r w:rsidR="005C7ACF" w:rsidRPr="00A56695">
        <w:rPr>
          <w:sz w:val="24"/>
          <w:szCs w:val="24"/>
        </w:rPr>
        <w:t xml:space="preserve"> expenses </w:t>
      </w:r>
      <w:r w:rsidR="000908CD" w:rsidRPr="00A56695">
        <w:rPr>
          <w:sz w:val="24"/>
          <w:szCs w:val="24"/>
        </w:rPr>
        <w:t xml:space="preserve">its costs </w:t>
      </w:r>
      <w:r w:rsidR="005C7ACF" w:rsidRPr="00A56695">
        <w:rPr>
          <w:sz w:val="24"/>
          <w:szCs w:val="24"/>
        </w:rPr>
        <w:t>due</w:t>
      </w:r>
      <w:r w:rsidR="000908CD" w:rsidRPr="00A56695">
        <w:rPr>
          <w:sz w:val="24"/>
          <w:szCs w:val="24"/>
        </w:rPr>
        <w:t xml:space="preserve"> to the consignor.</w:t>
      </w:r>
      <w:r w:rsidR="0024087C" w:rsidRPr="00A56695">
        <w:rPr>
          <w:sz w:val="24"/>
          <w:szCs w:val="24"/>
        </w:rPr>
        <w:t xml:space="preserve"> </w:t>
      </w:r>
    </w:p>
    <w:p w14:paraId="782052F7" w14:textId="78F0791B" w:rsidR="00244CA7" w:rsidRPr="00A56695" w:rsidRDefault="00244CA7" w:rsidP="00207664">
      <w:pPr>
        <w:ind w:left="-810"/>
        <w:rPr>
          <w:sz w:val="24"/>
          <w:szCs w:val="24"/>
        </w:rPr>
      </w:pPr>
    </w:p>
    <w:p w14:paraId="3D080D3C" w14:textId="04B5901B" w:rsidR="00244CA7" w:rsidRPr="00A56695" w:rsidRDefault="00244CA7" w:rsidP="00207664">
      <w:pPr>
        <w:ind w:left="-810"/>
        <w:rPr>
          <w:sz w:val="24"/>
          <w:szCs w:val="24"/>
        </w:rPr>
      </w:pPr>
      <w:r w:rsidRPr="00A56695">
        <w:rPr>
          <w:sz w:val="24"/>
          <w:szCs w:val="24"/>
        </w:rPr>
        <w:t>According to relevant DoD guidance and regulations, tickets purchased by a</w:t>
      </w:r>
      <w:r w:rsidR="00BA7293" w:rsidRPr="00A56695">
        <w:rPr>
          <w:sz w:val="24"/>
          <w:szCs w:val="24"/>
        </w:rPr>
        <w:t xml:space="preserve">n organization </w:t>
      </w:r>
      <w:r w:rsidRPr="00A56695">
        <w:rPr>
          <w:sz w:val="24"/>
          <w:szCs w:val="24"/>
        </w:rPr>
        <w:t xml:space="preserve">for resale </w:t>
      </w:r>
      <w:r w:rsidR="00BA7293" w:rsidRPr="00A56695">
        <w:rPr>
          <w:sz w:val="24"/>
          <w:szCs w:val="24"/>
        </w:rPr>
        <w:t xml:space="preserve">must be capitalized as inventory when purchased. When the tickets are subsequently resold to a third party, the organization should book sales revenue </w:t>
      </w:r>
      <w:r w:rsidR="008E636E" w:rsidRPr="00A56695">
        <w:rPr>
          <w:sz w:val="24"/>
          <w:szCs w:val="24"/>
        </w:rPr>
        <w:t>for</w:t>
      </w:r>
      <w:r w:rsidR="00BA7293" w:rsidRPr="00A56695">
        <w:rPr>
          <w:sz w:val="24"/>
          <w:szCs w:val="24"/>
        </w:rPr>
        <w:t xml:space="preserve"> the tickets sold and should expense the inventory as a cost of goods sold.</w:t>
      </w:r>
    </w:p>
    <w:p w14:paraId="69A3904D" w14:textId="77777777" w:rsidR="00207664" w:rsidRDefault="00207664" w:rsidP="00207664">
      <w:pPr>
        <w:pStyle w:val="Heading1"/>
        <w:tabs>
          <w:tab w:val="left" w:pos="6675"/>
        </w:tabs>
        <w:ind w:left="-2160" w:firstLine="180"/>
        <w:rPr>
          <w:sz w:val="24"/>
        </w:rPr>
      </w:pPr>
    </w:p>
    <w:p w14:paraId="42E3C01A" w14:textId="77777777" w:rsidR="00207664" w:rsidRDefault="00207664" w:rsidP="00207664">
      <w:pPr>
        <w:pStyle w:val="Heading1"/>
        <w:tabs>
          <w:tab w:val="left" w:pos="6675"/>
        </w:tabs>
        <w:ind w:left="-2160" w:firstLine="180"/>
        <w:rPr>
          <w:sz w:val="24"/>
        </w:rPr>
      </w:pPr>
      <w:r>
        <w:rPr>
          <w:sz w:val="24"/>
        </w:rPr>
        <w:t>Recommendation</w:t>
      </w:r>
    </w:p>
    <w:p w14:paraId="23DAC930" w14:textId="0A88B943" w:rsidR="00004412" w:rsidRPr="00A56695" w:rsidRDefault="000F5F92" w:rsidP="007C1531">
      <w:pPr>
        <w:pStyle w:val="Heading2"/>
        <w:spacing w:line="240" w:lineRule="auto"/>
        <w:ind w:left="-810"/>
        <w:rPr>
          <w:rFonts w:asciiTheme="minorHAnsi" w:hAnsiTheme="minorHAnsi"/>
          <w:b/>
          <w:sz w:val="24"/>
        </w:rPr>
      </w:pPr>
      <w:r w:rsidRPr="00A56695">
        <w:rPr>
          <w:rFonts w:asciiTheme="minorHAnsi" w:hAnsiTheme="minorHAnsi"/>
          <w:b/>
          <w:sz w:val="24"/>
        </w:rPr>
        <w:t>Tickets held on c</w:t>
      </w:r>
      <w:r w:rsidR="00004412" w:rsidRPr="00A56695">
        <w:rPr>
          <w:rFonts w:asciiTheme="minorHAnsi" w:hAnsiTheme="minorHAnsi"/>
          <w:b/>
          <w:sz w:val="24"/>
        </w:rPr>
        <w:t xml:space="preserve">onsignment </w:t>
      </w:r>
    </w:p>
    <w:p w14:paraId="3D6496F2" w14:textId="77777777" w:rsidR="008155A7" w:rsidRPr="00A56695" w:rsidRDefault="00207664" w:rsidP="00C80066">
      <w:pPr>
        <w:ind w:left="-810"/>
        <w:rPr>
          <w:rFonts w:asciiTheme="minorHAnsi" w:hAnsiTheme="minorHAnsi"/>
          <w:color w:val="000000" w:themeColor="text1"/>
          <w:sz w:val="24"/>
          <w:szCs w:val="24"/>
        </w:rPr>
      </w:pPr>
      <w:r w:rsidRPr="00A56695">
        <w:rPr>
          <w:rFonts w:asciiTheme="minorHAnsi" w:hAnsiTheme="minorHAnsi"/>
          <w:color w:val="000000" w:themeColor="text1"/>
          <w:sz w:val="24"/>
          <w:szCs w:val="24"/>
        </w:rPr>
        <w:t xml:space="preserve">Given the </w:t>
      </w:r>
      <w:r w:rsidR="0020614E" w:rsidRPr="00A56695">
        <w:rPr>
          <w:rFonts w:asciiTheme="minorHAnsi" w:hAnsiTheme="minorHAnsi"/>
          <w:color w:val="000000" w:themeColor="text1"/>
          <w:sz w:val="24"/>
          <w:szCs w:val="24"/>
        </w:rPr>
        <w:t xml:space="preserve">nature of tickets held on </w:t>
      </w:r>
      <w:r w:rsidR="00B80497" w:rsidRPr="00A56695">
        <w:rPr>
          <w:rFonts w:asciiTheme="minorHAnsi" w:hAnsiTheme="minorHAnsi"/>
          <w:color w:val="000000" w:themeColor="text1"/>
          <w:sz w:val="24"/>
          <w:szCs w:val="24"/>
        </w:rPr>
        <w:t>consignment, it is recommended that Services do not include consignment tickets as part of</w:t>
      </w:r>
      <w:r w:rsidR="00410ED6" w:rsidRPr="00A56695">
        <w:rPr>
          <w:rFonts w:asciiTheme="minorHAnsi" w:hAnsiTheme="minorHAnsi"/>
          <w:color w:val="000000" w:themeColor="text1"/>
          <w:sz w:val="24"/>
          <w:szCs w:val="24"/>
        </w:rPr>
        <w:t xml:space="preserve"> their</w:t>
      </w:r>
      <w:r w:rsidR="00B80497" w:rsidRPr="00A56695">
        <w:rPr>
          <w:rFonts w:asciiTheme="minorHAnsi" w:hAnsiTheme="minorHAnsi"/>
          <w:color w:val="000000" w:themeColor="text1"/>
          <w:sz w:val="24"/>
          <w:szCs w:val="24"/>
        </w:rPr>
        <w:t xml:space="preserve"> inventory. Services should recognize revenue only when the consignment tickets are sold by the Service to a third party. </w:t>
      </w:r>
      <w:r w:rsidR="00C80066" w:rsidRPr="00A56695">
        <w:rPr>
          <w:rFonts w:asciiTheme="minorHAnsi" w:hAnsiTheme="minorHAnsi"/>
          <w:color w:val="000000" w:themeColor="text1"/>
          <w:sz w:val="24"/>
          <w:szCs w:val="24"/>
        </w:rPr>
        <w:t>At that time, th</w:t>
      </w:r>
      <w:r w:rsidR="00410ED6" w:rsidRPr="00A56695">
        <w:rPr>
          <w:rFonts w:asciiTheme="minorHAnsi" w:hAnsiTheme="minorHAnsi"/>
          <w:color w:val="000000" w:themeColor="text1"/>
          <w:sz w:val="24"/>
          <w:szCs w:val="24"/>
        </w:rPr>
        <w:t>e appropriate expenses should</w:t>
      </w:r>
      <w:r w:rsidR="00C80066" w:rsidRPr="00A56695">
        <w:rPr>
          <w:rFonts w:asciiTheme="minorHAnsi" w:hAnsiTheme="minorHAnsi"/>
          <w:color w:val="000000" w:themeColor="text1"/>
          <w:sz w:val="24"/>
          <w:szCs w:val="24"/>
        </w:rPr>
        <w:t xml:space="preserve"> be debited. </w:t>
      </w:r>
    </w:p>
    <w:p w14:paraId="7799AAEF" w14:textId="0CE2E118" w:rsidR="003E168E" w:rsidRPr="00A56695" w:rsidRDefault="003E168E" w:rsidP="00C80066">
      <w:pPr>
        <w:ind w:left="-810"/>
        <w:rPr>
          <w:rFonts w:asciiTheme="minorHAnsi" w:hAnsiTheme="minorHAnsi"/>
          <w:color w:val="000000" w:themeColor="text1"/>
          <w:sz w:val="24"/>
          <w:szCs w:val="24"/>
        </w:rPr>
      </w:pPr>
    </w:p>
    <w:p w14:paraId="4B9421D6" w14:textId="3DB890B1" w:rsidR="003E168E" w:rsidRPr="00A56695" w:rsidRDefault="00791712" w:rsidP="003E168E">
      <w:pPr>
        <w:ind w:left="-810"/>
        <w:rPr>
          <w:rFonts w:asciiTheme="minorHAnsi" w:hAnsiTheme="minorHAnsi"/>
          <w:sz w:val="24"/>
          <w:szCs w:val="24"/>
        </w:rPr>
      </w:pPr>
      <w:r w:rsidRPr="00A56695">
        <w:rPr>
          <w:rFonts w:asciiTheme="minorHAnsi" w:hAnsiTheme="minorHAnsi"/>
          <w:sz w:val="24"/>
          <w:szCs w:val="24"/>
        </w:rPr>
        <w:t>Additionally</w:t>
      </w:r>
      <w:r w:rsidR="003E168E" w:rsidRPr="00A56695">
        <w:rPr>
          <w:rFonts w:asciiTheme="minorHAnsi" w:hAnsiTheme="minorHAnsi"/>
          <w:sz w:val="24"/>
          <w:szCs w:val="24"/>
        </w:rPr>
        <w:t xml:space="preserve">, in accordance with FMR Volume 13, </w:t>
      </w:r>
      <w:r w:rsidR="00FB2FA2" w:rsidRPr="00A56695">
        <w:rPr>
          <w:rFonts w:asciiTheme="minorHAnsi" w:hAnsiTheme="minorHAnsi"/>
          <w:sz w:val="24"/>
          <w:szCs w:val="24"/>
        </w:rPr>
        <w:t xml:space="preserve">Chapter 3, </w:t>
      </w:r>
      <w:r w:rsidR="003E168E" w:rsidRPr="00A56695">
        <w:rPr>
          <w:rFonts w:asciiTheme="minorHAnsi" w:hAnsiTheme="minorHAnsi"/>
          <w:sz w:val="24"/>
          <w:szCs w:val="24"/>
        </w:rPr>
        <w:t>NAFIs should maintain an inventory of consigned tickets for accountability purposes.</w:t>
      </w:r>
      <w:r w:rsidR="00616FCD" w:rsidRPr="00A56695">
        <w:rPr>
          <w:rFonts w:asciiTheme="minorHAnsi" w:hAnsiTheme="minorHAnsi"/>
          <w:sz w:val="24"/>
          <w:szCs w:val="24"/>
        </w:rPr>
        <w:t xml:space="preserve"> </w:t>
      </w:r>
      <w:r w:rsidR="003E168E" w:rsidRPr="00A56695">
        <w:rPr>
          <w:rFonts w:asciiTheme="minorHAnsi" w:hAnsiTheme="minorHAnsi"/>
          <w:sz w:val="24"/>
          <w:szCs w:val="24"/>
        </w:rPr>
        <w:t>This inventory, however, should not be recorded in the general ledger. The tickets are to be physically inventoried monthly or at the end of the ticketed event (whichever comes first).</w:t>
      </w:r>
    </w:p>
    <w:p w14:paraId="118D05EF" w14:textId="3587CD20" w:rsidR="00393D00" w:rsidRPr="00A56695" w:rsidRDefault="00393D00" w:rsidP="003E168E">
      <w:pPr>
        <w:ind w:left="-810"/>
        <w:rPr>
          <w:rFonts w:asciiTheme="minorHAnsi" w:hAnsiTheme="minorHAnsi"/>
          <w:sz w:val="24"/>
          <w:szCs w:val="24"/>
        </w:rPr>
      </w:pPr>
    </w:p>
    <w:p w14:paraId="30568C4E" w14:textId="3F3A4329" w:rsidR="00393D00" w:rsidRPr="00A56695" w:rsidRDefault="00393D00" w:rsidP="003E168E">
      <w:pPr>
        <w:ind w:left="-810"/>
        <w:rPr>
          <w:rFonts w:asciiTheme="minorHAnsi" w:hAnsiTheme="minorHAnsi"/>
          <w:sz w:val="24"/>
          <w:szCs w:val="24"/>
        </w:rPr>
      </w:pPr>
      <w:r w:rsidRPr="00A56695">
        <w:rPr>
          <w:rFonts w:asciiTheme="minorHAnsi" w:hAnsiTheme="minorHAnsi"/>
          <w:sz w:val="24"/>
          <w:szCs w:val="24"/>
        </w:rPr>
        <w:t>FMR Volume 13, Chapter 3. 030</w:t>
      </w:r>
      <w:r w:rsidR="00CA3C8D">
        <w:rPr>
          <w:rFonts w:asciiTheme="minorHAnsi" w:hAnsiTheme="minorHAnsi"/>
          <w:sz w:val="24"/>
          <w:szCs w:val="24"/>
        </w:rPr>
        <w:t>3</w:t>
      </w:r>
      <w:r w:rsidRPr="00A56695">
        <w:rPr>
          <w:rFonts w:asciiTheme="minorHAnsi" w:hAnsiTheme="minorHAnsi"/>
          <w:sz w:val="24"/>
          <w:szCs w:val="24"/>
        </w:rPr>
        <w:t>0</w:t>
      </w:r>
      <w:r w:rsidR="00CA3C8D">
        <w:rPr>
          <w:rFonts w:asciiTheme="minorHAnsi" w:hAnsiTheme="minorHAnsi"/>
          <w:sz w:val="24"/>
          <w:szCs w:val="24"/>
        </w:rPr>
        <w:t>4</w:t>
      </w:r>
      <w:r w:rsidRPr="00A56695">
        <w:rPr>
          <w:rFonts w:asciiTheme="minorHAnsi" w:hAnsiTheme="minorHAnsi"/>
          <w:sz w:val="24"/>
          <w:szCs w:val="24"/>
        </w:rPr>
        <w:t>.</w:t>
      </w:r>
      <w:r w:rsidR="00CA3C8D">
        <w:rPr>
          <w:rFonts w:asciiTheme="minorHAnsi" w:hAnsiTheme="minorHAnsi"/>
          <w:sz w:val="24"/>
          <w:szCs w:val="24"/>
        </w:rPr>
        <w:t>A</w:t>
      </w:r>
      <w:r w:rsidRPr="00A56695">
        <w:rPr>
          <w:rFonts w:asciiTheme="minorHAnsi" w:hAnsiTheme="minorHAnsi"/>
          <w:sz w:val="24"/>
          <w:szCs w:val="24"/>
        </w:rPr>
        <w:t>.</w:t>
      </w:r>
      <w:r w:rsidR="00FB2FA2" w:rsidRPr="00A56695">
        <w:rPr>
          <w:rFonts w:asciiTheme="minorHAnsi" w:hAnsiTheme="minorHAnsi"/>
          <w:sz w:val="24"/>
          <w:szCs w:val="24"/>
        </w:rPr>
        <w:t>4.</w:t>
      </w:r>
      <w:r w:rsidRPr="00A56695">
        <w:rPr>
          <w:rFonts w:asciiTheme="minorHAnsi" w:hAnsiTheme="minorHAnsi"/>
          <w:sz w:val="24"/>
          <w:szCs w:val="24"/>
        </w:rPr>
        <w:t xml:space="preserve"> </w:t>
      </w:r>
      <w:r w:rsidR="00095F5B" w:rsidRPr="00A56695">
        <w:rPr>
          <w:rFonts w:asciiTheme="minorHAnsi" w:hAnsiTheme="minorHAnsi"/>
          <w:sz w:val="24"/>
          <w:szCs w:val="24"/>
        </w:rPr>
        <w:t>“</w:t>
      </w:r>
      <w:r w:rsidRPr="00A56695">
        <w:rPr>
          <w:rFonts w:asciiTheme="minorHAnsi" w:hAnsiTheme="minorHAnsi"/>
          <w:sz w:val="24"/>
          <w:szCs w:val="24"/>
        </w:rPr>
        <w:t>Consigned Merchandise and Tickets</w:t>
      </w:r>
      <w:r w:rsidR="00095F5B" w:rsidRPr="00A56695">
        <w:rPr>
          <w:rFonts w:asciiTheme="minorHAnsi" w:hAnsiTheme="minorHAnsi"/>
          <w:sz w:val="24"/>
          <w:szCs w:val="24"/>
        </w:rPr>
        <w:t>”</w:t>
      </w:r>
      <w:r w:rsidR="00FB2FA2" w:rsidRPr="00A56695">
        <w:rPr>
          <w:rFonts w:asciiTheme="minorHAnsi" w:hAnsiTheme="minorHAnsi"/>
          <w:sz w:val="24"/>
          <w:szCs w:val="24"/>
        </w:rPr>
        <w:t xml:space="preserve"> </w:t>
      </w:r>
      <w:r w:rsidRPr="00A56695">
        <w:rPr>
          <w:rFonts w:asciiTheme="minorHAnsi" w:hAnsiTheme="minorHAnsi"/>
          <w:sz w:val="24"/>
          <w:szCs w:val="24"/>
        </w:rPr>
        <w:t xml:space="preserve">be restated as follows: </w:t>
      </w:r>
    </w:p>
    <w:p w14:paraId="74568060" w14:textId="42E20ED5" w:rsidR="00393D00" w:rsidRPr="00A56695" w:rsidRDefault="00393D00" w:rsidP="003E168E">
      <w:pPr>
        <w:ind w:left="-810"/>
        <w:rPr>
          <w:rFonts w:asciiTheme="minorHAnsi" w:hAnsiTheme="minorHAnsi"/>
          <w:sz w:val="24"/>
          <w:szCs w:val="24"/>
        </w:rPr>
      </w:pPr>
      <w:r w:rsidRPr="00A56695">
        <w:rPr>
          <w:rFonts w:asciiTheme="minorHAnsi" w:hAnsiTheme="minorHAnsi"/>
          <w:sz w:val="24"/>
          <w:szCs w:val="24"/>
        </w:rPr>
        <w:t xml:space="preserve">Merchandise held on consignment is maintained and accounted for by the consignor. </w:t>
      </w:r>
      <w:r w:rsidR="008F4505" w:rsidRPr="00A56695">
        <w:rPr>
          <w:rFonts w:asciiTheme="minorHAnsi" w:hAnsiTheme="minorHAnsi"/>
          <w:color w:val="FF0000"/>
          <w:sz w:val="24"/>
          <w:szCs w:val="24"/>
        </w:rPr>
        <w:t>Revenue is to be recognized only once the consignment tickets have been sold to a third party purchaser. At that time, any selling costs and any costs due to the consignor are expensed.</w:t>
      </w:r>
      <w:r w:rsidR="008F4505" w:rsidRPr="00A56695">
        <w:rPr>
          <w:rFonts w:asciiTheme="minorHAnsi" w:hAnsiTheme="minorHAnsi"/>
          <w:sz w:val="24"/>
          <w:szCs w:val="24"/>
        </w:rPr>
        <w:t xml:space="preserve"> </w:t>
      </w:r>
      <w:r w:rsidRPr="00A56695">
        <w:rPr>
          <w:rFonts w:asciiTheme="minorHAnsi" w:hAnsiTheme="minorHAnsi"/>
          <w:sz w:val="24"/>
          <w:szCs w:val="24"/>
        </w:rPr>
        <w:t xml:space="preserve">NAFIs only maintain inventory of consigned merchandise for accountability purposes. These items are physically inventoried monthly or at the end of an event for tickets (whichever comes first). </w:t>
      </w:r>
      <w:r w:rsidR="00CA3C8D">
        <w:rPr>
          <w:rFonts w:asciiTheme="minorHAnsi" w:hAnsiTheme="minorHAnsi"/>
          <w:sz w:val="24"/>
          <w:szCs w:val="24"/>
        </w:rPr>
        <w:t>In accordance with ASC 605-15-25-1, t</w:t>
      </w:r>
      <w:r w:rsidRPr="00A56695">
        <w:rPr>
          <w:rFonts w:asciiTheme="minorHAnsi" w:hAnsiTheme="minorHAnsi"/>
          <w:sz w:val="24"/>
          <w:szCs w:val="24"/>
        </w:rPr>
        <w:t xml:space="preserve">his inventory is not recorded in the general ledger. </w:t>
      </w:r>
      <w:r w:rsidRPr="00DF5225">
        <w:rPr>
          <w:rFonts w:asciiTheme="minorHAnsi" w:hAnsiTheme="minorHAnsi"/>
          <w:sz w:val="24"/>
          <w:szCs w:val="24"/>
        </w:rPr>
        <w:t>Tickets purchased for resale are to be recorded as inventory in the general ledger</w:t>
      </w:r>
      <w:r w:rsidRPr="00CA3C8D">
        <w:rPr>
          <w:rFonts w:asciiTheme="minorHAnsi" w:hAnsiTheme="minorHAnsi"/>
          <w:sz w:val="24"/>
          <w:szCs w:val="24"/>
        </w:rPr>
        <w:t>.</w:t>
      </w:r>
    </w:p>
    <w:p w14:paraId="74875860" w14:textId="0B2DD4AC" w:rsidR="007D477B" w:rsidRPr="00A56695" w:rsidRDefault="007D477B" w:rsidP="00C80066">
      <w:pPr>
        <w:ind w:left="-810"/>
        <w:rPr>
          <w:rFonts w:asciiTheme="minorHAnsi" w:hAnsiTheme="minorHAnsi"/>
          <w:color w:val="000000" w:themeColor="text1"/>
          <w:sz w:val="24"/>
          <w:szCs w:val="24"/>
        </w:rPr>
      </w:pPr>
    </w:p>
    <w:p w14:paraId="70C17392" w14:textId="376D6521" w:rsidR="00004412" w:rsidRPr="00A56695" w:rsidRDefault="00004412" w:rsidP="007C1531">
      <w:pPr>
        <w:pStyle w:val="Heading2"/>
        <w:ind w:hanging="810"/>
        <w:rPr>
          <w:rFonts w:asciiTheme="minorHAnsi" w:hAnsiTheme="minorHAnsi"/>
          <w:b/>
          <w:sz w:val="24"/>
        </w:rPr>
      </w:pPr>
      <w:r w:rsidRPr="00A56695">
        <w:rPr>
          <w:rFonts w:asciiTheme="minorHAnsi" w:hAnsiTheme="minorHAnsi"/>
          <w:b/>
          <w:sz w:val="24"/>
        </w:rPr>
        <w:lastRenderedPageBreak/>
        <w:t>Tickets purchases for resale</w:t>
      </w:r>
    </w:p>
    <w:p w14:paraId="497F118A" w14:textId="54B6AE37" w:rsidR="008155A7" w:rsidRPr="00A56695" w:rsidRDefault="00EA6922" w:rsidP="003E168E">
      <w:pPr>
        <w:ind w:left="-810"/>
        <w:rPr>
          <w:rFonts w:asciiTheme="minorHAnsi" w:hAnsiTheme="minorHAnsi"/>
          <w:sz w:val="24"/>
          <w:szCs w:val="24"/>
        </w:rPr>
      </w:pPr>
      <w:r w:rsidRPr="00A56695">
        <w:rPr>
          <w:rFonts w:asciiTheme="minorHAnsi" w:hAnsiTheme="minorHAnsi"/>
          <w:color w:val="000000" w:themeColor="text1"/>
          <w:sz w:val="24"/>
          <w:szCs w:val="24"/>
        </w:rPr>
        <w:t xml:space="preserve">For tickets purchased for resale, in accordance with </w:t>
      </w:r>
      <w:r w:rsidRPr="00A56695">
        <w:rPr>
          <w:rFonts w:asciiTheme="minorHAnsi" w:hAnsiTheme="minorHAnsi"/>
          <w:sz w:val="24"/>
          <w:szCs w:val="24"/>
        </w:rPr>
        <w:t xml:space="preserve">GAAP and other relevant DoD regulations, it is recommended that tickets purchased by a Service for resale be recorded in the general ledger as inventory at the time of purchase. Once the tickets are resold to a third party, the Service should record the transaction as sales revenue of the tickets sold and as an expense of the inventory as a cost of goods sold.  </w:t>
      </w:r>
    </w:p>
    <w:p w14:paraId="1F7F403E" w14:textId="260340EF" w:rsidR="005856AB" w:rsidRPr="00A56695" w:rsidRDefault="005856AB" w:rsidP="003E168E">
      <w:pPr>
        <w:ind w:left="-810"/>
        <w:rPr>
          <w:rFonts w:asciiTheme="minorHAnsi" w:hAnsiTheme="minorHAnsi"/>
          <w:sz w:val="24"/>
          <w:szCs w:val="24"/>
        </w:rPr>
      </w:pPr>
    </w:p>
    <w:p w14:paraId="4AF23493" w14:textId="4E22AEF9" w:rsidR="005856AB" w:rsidRPr="00A56695" w:rsidRDefault="005856AB" w:rsidP="003E168E">
      <w:pPr>
        <w:ind w:left="-810"/>
        <w:rPr>
          <w:rFonts w:asciiTheme="minorHAnsi" w:hAnsiTheme="minorHAnsi"/>
          <w:sz w:val="24"/>
          <w:szCs w:val="24"/>
        </w:rPr>
      </w:pPr>
      <w:r w:rsidRPr="00A56695">
        <w:rPr>
          <w:rFonts w:asciiTheme="minorHAnsi" w:hAnsiTheme="minorHAnsi"/>
          <w:sz w:val="24"/>
          <w:szCs w:val="24"/>
        </w:rPr>
        <w:t>FMR Volume 13, Chapter 3. 030</w:t>
      </w:r>
      <w:r w:rsidR="00CA3C8D">
        <w:rPr>
          <w:rFonts w:asciiTheme="minorHAnsi" w:hAnsiTheme="minorHAnsi"/>
          <w:sz w:val="24"/>
          <w:szCs w:val="24"/>
        </w:rPr>
        <w:t>3</w:t>
      </w:r>
      <w:r w:rsidRPr="00A56695">
        <w:rPr>
          <w:rFonts w:asciiTheme="minorHAnsi" w:hAnsiTheme="minorHAnsi"/>
          <w:sz w:val="24"/>
          <w:szCs w:val="24"/>
        </w:rPr>
        <w:t>0</w:t>
      </w:r>
      <w:r w:rsidR="00CA3C8D">
        <w:rPr>
          <w:rFonts w:asciiTheme="minorHAnsi" w:hAnsiTheme="minorHAnsi"/>
          <w:sz w:val="24"/>
          <w:szCs w:val="24"/>
        </w:rPr>
        <w:t>4</w:t>
      </w:r>
      <w:r w:rsidRPr="00A56695">
        <w:rPr>
          <w:rFonts w:asciiTheme="minorHAnsi" w:hAnsiTheme="minorHAnsi"/>
          <w:sz w:val="24"/>
          <w:szCs w:val="24"/>
        </w:rPr>
        <w:t xml:space="preserve">. </w:t>
      </w:r>
      <w:r w:rsidR="00095F5B" w:rsidRPr="00A56695">
        <w:rPr>
          <w:rFonts w:asciiTheme="minorHAnsi" w:hAnsiTheme="minorHAnsi"/>
          <w:sz w:val="24"/>
          <w:szCs w:val="24"/>
        </w:rPr>
        <w:t>“</w:t>
      </w:r>
      <w:r w:rsidRPr="00A56695">
        <w:rPr>
          <w:rFonts w:asciiTheme="minorHAnsi" w:hAnsiTheme="minorHAnsi"/>
          <w:sz w:val="24"/>
          <w:szCs w:val="24"/>
        </w:rPr>
        <w:t>Inventor</w:t>
      </w:r>
      <w:r w:rsidR="00CA3C8D">
        <w:rPr>
          <w:rFonts w:asciiTheme="minorHAnsi" w:hAnsiTheme="minorHAnsi"/>
          <w:sz w:val="24"/>
          <w:szCs w:val="24"/>
        </w:rPr>
        <w:t>ies</w:t>
      </w:r>
      <w:r w:rsidR="00095F5B" w:rsidRPr="00A56695">
        <w:rPr>
          <w:rFonts w:asciiTheme="minorHAnsi" w:hAnsiTheme="minorHAnsi"/>
          <w:sz w:val="24"/>
          <w:szCs w:val="24"/>
        </w:rPr>
        <w:t>”</w:t>
      </w:r>
      <w:r w:rsidRPr="00A56695">
        <w:rPr>
          <w:rFonts w:asciiTheme="minorHAnsi" w:hAnsiTheme="minorHAnsi"/>
          <w:sz w:val="24"/>
          <w:szCs w:val="24"/>
        </w:rPr>
        <w:t xml:space="preserve"> should be restated as follows: </w:t>
      </w:r>
    </w:p>
    <w:p w14:paraId="3533F9CF" w14:textId="12282D47" w:rsidR="005856AB" w:rsidRPr="00A56695" w:rsidRDefault="005856AB" w:rsidP="003E168E">
      <w:pPr>
        <w:ind w:left="-810"/>
        <w:rPr>
          <w:sz w:val="24"/>
          <w:szCs w:val="24"/>
        </w:rPr>
      </w:pPr>
      <w:r w:rsidRPr="00A56695">
        <w:rPr>
          <w:sz w:val="24"/>
          <w:szCs w:val="24"/>
        </w:rPr>
        <w:t xml:space="preserve">Inventory is merchandise or supplies on hand or in transit at a particular point in time. Inventory held for sale or resale consists of goods to be sold in the normal course of business. </w:t>
      </w:r>
      <w:r w:rsidRPr="00A56695">
        <w:rPr>
          <w:color w:val="FF0000"/>
          <w:sz w:val="24"/>
          <w:szCs w:val="24"/>
        </w:rPr>
        <w:t>Merchandise held on consignment is not included as part of inventory</w:t>
      </w:r>
      <w:r w:rsidRPr="00A56695">
        <w:rPr>
          <w:sz w:val="24"/>
          <w:szCs w:val="24"/>
        </w:rPr>
        <w:t>. A value is assigned</w:t>
      </w:r>
      <w:r w:rsidR="00CA3C8D">
        <w:rPr>
          <w:sz w:val="24"/>
          <w:szCs w:val="24"/>
        </w:rPr>
        <w:t>,</w:t>
      </w:r>
      <w:r w:rsidRPr="00A56695">
        <w:rPr>
          <w:sz w:val="24"/>
          <w:szCs w:val="24"/>
        </w:rPr>
        <w:t xml:space="preserve"> which represents the cost of acquisition. When the goods are sold, the value assigned is used to determine profit for the accounting period</w:t>
      </w:r>
      <w:r w:rsidR="00CA3C8D">
        <w:rPr>
          <w:sz w:val="24"/>
          <w:szCs w:val="24"/>
        </w:rPr>
        <w:t>,</w:t>
      </w:r>
      <w:r w:rsidRPr="00A56695">
        <w:rPr>
          <w:sz w:val="24"/>
          <w:szCs w:val="24"/>
        </w:rPr>
        <w:t xml:space="preserve"> as shown on the income statement</w:t>
      </w:r>
      <w:r w:rsidR="00CA3C8D">
        <w:rPr>
          <w:sz w:val="24"/>
          <w:szCs w:val="24"/>
        </w:rPr>
        <w:t>,</w:t>
      </w:r>
      <w:r w:rsidRPr="00A56695">
        <w:rPr>
          <w:sz w:val="24"/>
          <w:szCs w:val="24"/>
        </w:rPr>
        <w:t xml:space="preserve"> and to report assets on the balance sheet at the end of the accounting period.</w:t>
      </w:r>
    </w:p>
    <w:p w14:paraId="3FB198C5" w14:textId="0FED936B" w:rsidR="003E168E" w:rsidRPr="00A56695" w:rsidRDefault="003E168E" w:rsidP="00C80066">
      <w:pPr>
        <w:ind w:left="-810"/>
        <w:rPr>
          <w:rFonts w:asciiTheme="minorHAnsi" w:hAnsiTheme="minorHAnsi"/>
          <w:color w:val="000000" w:themeColor="text1"/>
          <w:sz w:val="24"/>
          <w:szCs w:val="24"/>
        </w:rPr>
      </w:pPr>
    </w:p>
    <w:p w14:paraId="7A9CC406" w14:textId="2E67489B" w:rsidR="00207664" w:rsidRDefault="007C1531" w:rsidP="007C1531">
      <w:pPr>
        <w:pStyle w:val="Heading1"/>
        <w:tabs>
          <w:tab w:val="left" w:pos="6675"/>
        </w:tabs>
        <w:spacing w:line="240" w:lineRule="auto"/>
        <w:ind w:left="-2160" w:firstLine="187"/>
        <w:rPr>
          <w:sz w:val="24"/>
        </w:rPr>
      </w:pPr>
      <w:r>
        <w:rPr>
          <w:sz w:val="24"/>
        </w:rPr>
        <w:t>S</w:t>
      </w:r>
      <w:r w:rsidR="00207664">
        <w:rPr>
          <w:sz w:val="24"/>
        </w:rPr>
        <w:t>ervice Concurrence</w:t>
      </w:r>
    </w:p>
    <w:tbl>
      <w:tblPr>
        <w:tblStyle w:val="TableGrid"/>
        <w:tblW w:w="0" w:type="auto"/>
        <w:tblInd w:w="-1173" w:type="dxa"/>
        <w:tblLook w:val="04A0" w:firstRow="1" w:lastRow="0" w:firstColumn="1" w:lastColumn="0" w:noHBand="0" w:noVBand="1"/>
      </w:tblPr>
      <w:tblGrid>
        <w:gridCol w:w="2065"/>
        <w:gridCol w:w="2973"/>
        <w:gridCol w:w="8370"/>
      </w:tblGrid>
      <w:tr w:rsidR="00207664" w14:paraId="4A5944BB" w14:textId="77777777" w:rsidTr="00F63B6E">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B190939"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97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A83B10A" w14:textId="77777777" w:rsidR="00207664" w:rsidRDefault="00207664" w:rsidP="00BF4937">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8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2BA4AC" w14:textId="30D340AF" w:rsidR="00207664" w:rsidRDefault="0016459C" w:rsidP="0016459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w:t>
            </w:r>
            <w:r w:rsidR="007E781C">
              <w:rPr>
                <w:rFonts w:asciiTheme="minorHAnsi" w:hAnsiTheme="minorHAnsi" w:cstheme="majorHAnsi"/>
                <w:color w:val="auto"/>
                <w:sz w:val="24"/>
              </w:rPr>
              <w:t xml:space="preserve"> for Non-concurrence</w:t>
            </w:r>
          </w:p>
        </w:tc>
      </w:tr>
      <w:tr w:rsidR="00207664" w14:paraId="5EADA945" w14:textId="77777777" w:rsidTr="00F63B6E">
        <w:trPr>
          <w:trHeight w:val="534"/>
        </w:trPr>
        <w:tc>
          <w:tcPr>
            <w:tcW w:w="2065" w:type="dxa"/>
            <w:tcBorders>
              <w:top w:val="single" w:sz="4" w:space="0" w:color="auto"/>
              <w:left w:val="single" w:sz="4" w:space="0" w:color="auto"/>
              <w:bottom w:val="single" w:sz="4" w:space="0" w:color="auto"/>
              <w:right w:val="single" w:sz="4" w:space="0" w:color="auto"/>
            </w:tcBorders>
            <w:hideMark/>
          </w:tcPr>
          <w:p w14:paraId="5DAEA980"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2973" w:type="dxa"/>
            <w:tcBorders>
              <w:top w:val="single" w:sz="4" w:space="0" w:color="auto"/>
              <w:left w:val="single" w:sz="4" w:space="0" w:color="auto"/>
              <w:bottom w:val="single" w:sz="4" w:space="0" w:color="auto"/>
              <w:right w:val="single" w:sz="4" w:space="0" w:color="auto"/>
            </w:tcBorders>
          </w:tcPr>
          <w:p w14:paraId="1B25085C" w14:textId="77777777" w:rsidR="00207664" w:rsidRPr="00F63B6E" w:rsidRDefault="00FB2FA2" w:rsidP="00135D79">
            <w:pPr>
              <w:pStyle w:val="Heading1"/>
              <w:tabs>
                <w:tab w:val="left" w:pos="6675"/>
              </w:tabs>
              <w:rPr>
                <w:rFonts w:asciiTheme="minorHAnsi" w:hAnsiTheme="minorHAnsi" w:cstheme="majorHAnsi"/>
                <w:color w:val="auto"/>
                <w:sz w:val="24"/>
                <w:szCs w:val="24"/>
              </w:rPr>
            </w:pPr>
            <w:r w:rsidRPr="00F63B6E">
              <w:rPr>
                <w:rFonts w:asciiTheme="minorHAnsi" w:hAnsiTheme="minorHAnsi" w:cstheme="majorHAnsi"/>
                <w:color w:val="auto"/>
                <w:sz w:val="24"/>
                <w:szCs w:val="24"/>
              </w:rPr>
              <w:t>Concurrence on 10/01/2014</w:t>
            </w:r>
            <w:r w:rsidR="00563454" w:rsidRPr="00F63B6E">
              <w:rPr>
                <w:rFonts w:asciiTheme="minorHAnsi" w:hAnsiTheme="minorHAnsi" w:cstheme="majorHAnsi"/>
                <w:color w:val="auto"/>
                <w:sz w:val="24"/>
                <w:szCs w:val="24"/>
              </w:rPr>
              <w:t xml:space="preserve">. </w:t>
            </w:r>
          </w:p>
          <w:p w14:paraId="10A97F1A" w14:textId="732F1963" w:rsidR="00563454" w:rsidRPr="00F63B6E" w:rsidRDefault="00563454" w:rsidP="00563454">
            <w:pPr>
              <w:pStyle w:val="BodyText"/>
              <w:spacing w:after="0"/>
              <w:rPr>
                <w:b/>
                <w:sz w:val="24"/>
                <w:szCs w:val="24"/>
              </w:rPr>
            </w:pPr>
            <w:r w:rsidRPr="00F63B6E">
              <w:rPr>
                <w:b/>
                <w:sz w:val="24"/>
                <w:szCs w:val="24"/>
              </w:rPr>
              <w:t>Re-concurred 9/20/2018.</w:t>
            </w:r>
          </w:p>
        </w:tc>
        <w:tc>
          <w:tcPr>
            <w:tcW w:w="8370" w:type="dxa"/>
            <w:tcBorders>
              <w:top w:val="single" w:sz="4" w:space="0" w:color="auto"/>
              <w:left w:val="single" w:sz="4" w:space="0" w:color="auto"/>
              <w:bottom w:val="single" w:sz="4" w:space="0" w:color="auto"/>
              <w:right w:val="single" w:sz="4" w:space="0" w:color="auto"/>
            </w:tcBorders>
          </w:tcPr>
          <w:p w14:paraId="517DB5A0" w14:textId="1D100E51"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099E4A5A" w14:textId="77777777" w:rsidTr="00F63B6E">
        <w:trPr>
          <w:trHeight w:val="534"/>
        </w:trPr>
        <w:tc>
          <w:tcPr>
            <w:tcW w:w="2065" w:type="dxa"/>
            <w:tcBorders>
              <w:top w:val="single" w:sz="4" w:space="0" w:color="auto"/>
              <w:left w:val="single" w:sz="4" w:space="0" w:color="auto"/>
              <w:bottom w:val="single" w:sz="4" w:space="0" w:color="auto"/>
              <w:right w:val="single" w:sz="4" w:space="0" w:color="auto"/>
            </w:tcBorders>
            <w:hideMark/>
          </w:tcPr>
          <w:p w14:paraId="4743965B"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2973" w:type="dxa"/>
            <w:tcBorders>
              <w:top w:val="single" w:sz="4" w:space="0" w:color="auto"/>
              <w:left w:val="single" w:sz="4" w:space="0" w:color="auto"/>
              <w:bottom w:val="single" w:sz="4" w:space="0" w:color="auto"/>
              <w:right w:val="single" w:sz="4" w:space="0" w:color="auto"/>
            </w:tcBorders>
          </w:tcPr>
          <w:p w14:paraId="3C71556C" w14:textId="26F5021F" w:rsidR="00207664" w:rsidRPr="00F63B6E" w:rsidRDefault="00563454" w:rsidP="00BF4937">
            <w:pPr>
              <w:pStyle w:val="Heading1"/>
              <w:tabs>
                <w:tab w:val="left" w:pos="6675"/>
              </w:tabs>
              <w:rPr>
                <w:rFonts w:asciiTheme="minorHAnsi" w:hAnsiTheme="minorHAnsi" w:cstheme="majorHAnsi"/>
                <w:color w:val="auto"/>
                <w:sz w:val="24"/>
                <w:szCs w:val="24"/>
              </w:rPr>
            </w:pPr>
            <w:r w:rsidRPr="00F63B6E">
              <w:rPr>
                <w:rFonts w:asciiTheme="minorHAnsi" w:hAnsiTheme="minorHAnsi" w:cstheme="majorHAnsi"/>
                <w:color w:val="auto"/>
                <w:sz w:val="24"/>
                <w:szCs w:val="24"/>
              </w:rPr>
              <w:t xml:space="preserve">Concurrence on </w:t>
            </w:r>
            <w:r w:rsidR="00FB2FA2" w:rsidRPr="00F63B6E">
              <w:rPr>
                <w:rFonts w:asciiTheme="minorHAnsi" w:hAnsiTheme="minorHAnsi" w:cstheme="majorHAnsi"/>
                <w:color w:val="auto"/>
                <w:sz w:val="24"/>
                <w:szCs w:val="24"/>
              </w:rPr>
              <w:t>10/01/2014</w:t>
            </w:r>
            <w:r w:rsidRPr="00F63B6E">
              <w:rPr>
                <w:rFonts w:asciiTheme="minorHAnsi" w:hAnsiTheme="minorHAnsi" w:cstheme="majorHAnsi"/>
                <w:color w:val="auto"/>
                <w:sz w:val="24"/>
                <w:szCs w:val="24"/>
              </w:rPr>
              <w:t>.</w:t>
            </w:r>
          </w:p>
          <w:p w14:paraId="06EBF62E" w14:textId="42C9C27F" w:rsidR="00563454" w:rsidRPr="00F63B6E" w:rsidRDefault="00563454" w:rsidP="00563454">
            <w:pPr>
              <w:pStyle w:val="BodyText"/>
              <w:spacing w:after="0"/>
              <w:rPr>
                <w:b/>
                <w:sz w:val="24"/>
                <w:szCs w:val="24"/>
              </w:rPr>
            </w:pPr>
            <w:r w:rsidRPr="00F63B6E">
              <w:rPr>
                <w:b/>
                <w:sz w:val="24"/>
                <w:szCs w:val="24"/>
              </w:rPr>
              <w:t>Re-concurred 9/20/2018.</w:t>
            </w:r>
          </w:p>
        </w:tc>
        <w:tc>
          <w:tcPr>
            <w:tcW w:w="8370" w:type="dxa"/>
            <w:tcBorders>
              <w:top w:val="single" w:sz="4" w:space="0" w:color="auto"/>
              <w:left w:val="single" w:sz="4" w:space="0" w:color="auto"/>
              <w:bottom w:val="single" w:sz="4" w:space="0" w:color="auto"/>
              <w:right w:val="single" w:sz="4" w:space="0" w:color="auto"/>
            </w:tcBorders>
          </w:tcPr>
          <w:p w14:paraId="25500360" w14:textId="7C38AAAB"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6C1C1F0C" w14:textId="77777777" w:rsidTr="00F63B6E">
        <w:trPr>
          <w:trHeight w:val="525"/>
        </w:trPr>
        <w:tc>
          <w:tcPr>
            <w:tcW w:w="2065" w:type="dxa"/>
            <w:tcBorders>
              <w:top w:val="single" w:sz="4" w:space="0" w:color="auto"/>
              <w:left w:val="single" w:sz="4" w:space="0" w:color="auto"/>
              <w:bottom w:val="single" w:sz="4" w:space="0" w:color="auto"/>
              <w:right w:val="single" w:sz="4" w:space="0" w:color="auto"/>
            </w:tcBorders>
            <w:hideMark/>
          </w:tcPr>
          <w:p w14:paraId="18971552"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2973" w:type="dxa"/>
            <w:tcBorders>
              <w:top w:val="single" w:sz="4" w:space="0" w:color="auto"/>
              <w:left w:val="single" w:sz="4" w:space="0" w:color="auto"/>
              <w:bottom w:val="single" w:sz="4" w:space="0" w:color="auto"/>
              <w:right w:val="single" w:sz="4" w:space="0" w:color="auto"/>
            </w:tcBorders>
          </w:tcPr>
          <w:p w14:paraId="435FD6B4" w14:textId="77777777" w:rsidR="00207664" w:rsidRPr="00F63B6E" w:rsidRDefault="00FB2FA2" w:rsidP="00BF4937">
            <w:pPr>
              <w:pStyle w:val="Heading1"/>
              <w:tabs>
                <w:tab w:val="left" w:pos="6675"/>
              </w:tabs>
              <w:rPr>
                <w:rFonts w:asciiTheme="minorHAnsi" w:hAnsiTheme="minorHAnsi" w:cstheme="majorHAnsi"/>
                <w:color w:val="auto"/>
                <w:sz w:val="24"/>
                <w:szCs w:val="24"/>
              </w:rPr>
            </w:pPr>
            <w:r w:rsidRPr="00F63B6E">
              <w:rPr>
                <w:rFonts w:asciiTheme="minorHAnsi" w:hAnsiTheme="minorHAnsi" w:cstheme="majorHAnsi"/>
                <w:color w:val="auto"/>
                <w:sz w:val="24"/>
                <w:szCs w:val="24"/>
              </w:rPr>
              <w:t>Concurrence on 10/01/2014</w:t>
            </w:r>
            <w:r w:rsidR="00563454" w:rsidRPr="00F63B6E">
              <w:rPr>
                <w:rFonts w:asciiTheme="minorHAnsi" w:hAnsiTheme="minorHAnsi" w:cstheme="majorHAnsi"/>
                <w:color w:val="auto"/>
                <w:sz w:val="24"/>
                <w:szCs w:val="24"/>
              </w:rPr>
              <w:t>.</w:t>
            </w:r>
          </w:p>
          <w:p w14:paraId="7719AE39" w14:textId="7302217E" w:rsidR="00563454" w:rsidRPr="00F63B6E" w:rsidRDefault="00563454" w:rsidP="00563454">
            <w:pPr>
              <w:pStyle w:val="BodyText"/>
              <w:spacing w:after="0"/>
              <w:rPr>
                <w:b/>
                <w:sz w:val="24"/>
                <w:szCs w:val="24"/>
              </w:rPr>
            </w:pPr>
            <w:r w:rsidRPr="00F63B6E">
              <w:rPr>
                <w:b/>
                <w:sz w:val="24"/>
                <w:szCs w:val="24"/>
              </w:rPr>
              <w:t>Re-concurred 9/20/2018.</w:t>
            </w:r>
          </w:p>
        </w:tc>
        <w:tc>
          <w:tcPr>
            <w:tcW w:w="8370" w:type="dxa"/>
            <w:tcBorders>
              <w:top w:val="single" w:sz="4" w:space="0" w:color="auto"/>
              <w:left w:val="single" w:sz="4" w:space="0" w:color="auto"/>
              <w:bottom w:val="single" w:sz="4" w:space="0" w:color="auto"/>
              <w:right w:val="single" w:sz="4" w:space="0" w:color="auto"/>
            </w:tcBorders>
          </w:tcPr>
          <w:p w14:paraId="2F3DACD4" w14:textId="1712D8F9" w:rsidR="00207664" w:rsidRPr="00FA4F39" w:rsidRDefault="00207664" w:rsidP="00BF4937">
            <w:pPr>
              <w:pStyle w:val="Heading1"/>
              <w:tabs>
                <w:tab w:val="left" w:pos="6675"/>
              </w:tabs>
              <w:rPr>
                <w:rFonts w:asciiTheme="minorHAnsi" w:hAnsiTheme="minorHAnsi" w:cstheme="majorHAnsi"/>
                <w:color w:val="FF0000"/>
                <w:sz w:val="24"/>
              </w:rPr>
            </w:pPr>
          </w:p>
        </w:tc>
      </w:tr>
      <w:tr w:rsidR="00207664" w14:paraId="52B048EF" w14:textId="77777777" w:rsidTr="00F63B6E">
        <w:trPr>
          <w:trHeight w:val="534"/>
        </w:trPr>
        <w:tc>
          <w:tcPr>
            <w:tcW w:w="2065" w:type="dxa"/>
            <w:tcBorders>
              <w:top w:val="single" w:sz="4" w:space="0" w:color="auto"/>
              <w:left w:val="single" w:sz="4" w:space="0" w:color="auto"/>
              <w:bottom w:val="single" w:sz="4" w:space="0" w:color="auto"/>
              <w:right w:val="single" w:sz="4" w:space="0" w:color="auto"/>
            </w:tcBorders>
            <w:hideMark/>
          </w:tcPr>
          <w:p w14:paraId="0DE00DFE" w14:textId="77777777" w:rsidR="00207664" w:rsidRDefault="00207664" w:rsidP="00BF4937">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2973" w:type="dxa"/>
            <w:tcBorders>
              <w:top w:val="single" w:sz="4" w:space="0" w:color="auto"/>
              <w:left w:val="single" w:sz="4" w:space="0" w:color="auto"/>
              <w:bottom w:val="single" w:sz="4" w:space="0" w:color="auto"/>
              <w:right w:val="single" w:sz="4" w:space="0" w:color="auto"/>
            </w:tcBorders>
          </w:tcPr>
          <w:p w14:paraId="53EAD49F" w14:textId="77777777" w:rsidR="00207664" w:rsidRPr="00F63B6E" w:rsidRDefault="00FB2FA2" w:rsidP="00BF4937">
            <w:pPr>
              <w:pStyle w:val="Heading1"/>
              <w:tabs>
                <w:tab w:val="left" w:pos="6675"/>
              </w:tabs>
              <w:rPr>
                <w:rFonts w:asciiTheme="minorHAnsi" w:hAnsiTheme="minorHAnsi" w:cstheme="majorHAnsi"/>
                <w:color w:val="auto"/>
                <w:sz w:val="24"/>
                <w:szCs w:val="24"/>
              </w:rPr>
            </w:pPr>
            <w:r w:rsidRPr="00F63B6E">
              <w:rPr>
                <w:rFonts w:asciiTheme="minorHAnsi" w:hAnsiTheme="minorHAnsi" w:cstheme="majorHAnsi"/>
                <w:color w:val="auto"/>
                <w:sz w:val="24"/>
                <w:szCs w:val="24"/>
              </w:rPr>
              <w:t>Concurrence on 10/01/2014</w:t>
            </w:r>
            <w:r w:rsidR="00563454" w:rsidRPr="00F63B6E">
              <w:rPr>
                <w:rFonts w:asciiTheme="minorHAnsi" w:hAnsiTheme="minorHAnsi" w:cstheme="majorHAnsi"/>
                <w:color w:val="auto"/>
                <w:sz w:val="24"/>
                <w:szCs w:val="24"/>
              </w:rPr>
              <w:t>.</w:t>
            </w:r>
          </w:p>
          <w:p w14:paraId="67857BD9" w14:textId="6FDCC266" w:rsidR="00563454" w:rsidRPr="00F63B6E" w:rsidRDefault="00563454" w:rsidP="00563454">
            <w:pPr>
              <w:pStyle w:val="BodyText"/>
              <w:spacing w:after="0"/>
              <w:rPr>
                <w:b/>
                <w:sz w:val="24"/>
                <w:szCs w:val="24"/>
              </w:rPr>
            </w:pPr>
            <w:r w:rsidRPr="00F63B6E">
              <w:rPr>
                <w:b/>
                <w:sz w:val="24"/>
                <w:szCs w:val="24"/>
              </w:rPr>
              <w:t>Re-concurred 9/20/2018.</w:t>
            </w:r>
          </w:p>
        </w:tc>
        <w:tc>
          <w:tcPr>
            <w:tcW w:w="8370" w:type="dxa"/>
            <w:tcBorders>
              <w:top w:val="single" w:sz="4" w:space="0" w:color="auto"/>
              <w:left w:val="single" w:sz="4" w:space="0" w:color="auto"/>
              <w:bottom w:val="single" w:sz="4" w:space="0" w:color="auto"/>
              <w:right w:val="single" w:sz="4" w:space="0" w:color="auto"/>
            </w:tcBorders>
          </w:tcPr>
          <w:p w14:paraId="06ED24FA" w14:textId="049E1D04" w:rsidR="00207664" w:rsidRPr="00CE3239" w:rsidRDefault="00207664" w:rsidP="00DA22AB">
            <w:pPr>
              <w:pStyle w:val="Heading1"/>
              <w:tabs>
                <w:tab w:val="left" w:pos="6675"/>
              </w:tabs>
              <w:rPr>
                <w:rFonts w:asciiTheme="minorHAnsi" w:hAnsiTheme="minorHAnsi" w:cstheme="majorHAnsi"/>
                <w:color w:val="auto"/>
                <w:sz w:val="24"/>
              </w:rPr>
            </w:pPr>
          </w:p>
        </w:tc>
      </w:tr>
    </w:tbl>
    <w:p w14:paraId="4B5940F1" w14:textId="77777777" w:rsidR="007C1531" w:rsidRDefault="007C1531" w:rsidP="007C1531">
      <w:pPr>
        <w:pStyle w:val="Heading1"/>
        <w:tabs>
          <w:tab w:val="left" w:pos="6675"/>
        </w:tabs>
        <w:ind w:left="-2160" w:firstLine="180"/>
        <w:rPr>
          <w:sz w:val="24"/>
        </w:rPr>
      </w:pPr>
    </w:p>
    <w:p w14:paraId="68D1B0BB" w14:textId="77777777" w:rsidR="007C1531" w:rsidRDefault="007C1531" w:rsidP="007C1531">
      <w:pPr>
        <w:pStyle w:val="Heading1"/>
        <w:tabs>
          <w:tab w:val="left" w:pos="6675"/>
        </w:tabs>
        <w:ind w:left="-2160" w:firstLine="180"/>
        <w:rPr>
          <w:sz w:val="24"/>
        </w:rPr>
      </w:pPr>
      <w:r>
        <w:rPr>
          <w:sz w:val="24"/>
        </w:rPr>
        <w:t>USD(P&amp;R)/MC&amp;FP Disposition</w:t>
      </w:r>
    </w:p>
    <w:p w14:paraId="4F75F2C3" w14:textId="388BC421" w:rsidR="007C1531" w:rsidRPr="00563454" w:rsidRDefault="007C1531" w:rsidP="00563454">
      <w:pPr>
        <w:pStyle w:val="ChapterTitle"/>
        <w:rPr>
          <w:rFonts w:asciiTheme="minorHAnsi" w:hAnsiTheme="minorHAnsi"/>
          <w:sz w:val="24"/>
        </w:rPr>
      </w:pPr>
      <w:r w:rsidRPr="00563454">
        <w:rPr>
          <w:rFonts w:asciiTheme="minorHAnsi" w:hAnsiTheme="minorHAnsi"/>
          <w:sz w:val="24"/>
        </w:rPr>
        <w:t>No further action</w:t>
      </w:r>
      <w:r w:rsidR="00F63B6E">
        <w:rPr>
          <w:rFonts w:asciiTheme="minorHAnsi" w:hAnsiTheme="minorHAnsi"/>
          <w:sz w:val="24"/>
        </w:rPr>
        <w:t>.</w:t>
      </w:r>
    </w:p>
    <w:p w14:paraId="7AEF1434" w14:textId="77777777" w:rsidR="007C1531" w:rsidRDefault="007C1531" w:rsidP="007C1531">
      <w:pPr>
        <w:rPr>
          <w:sz w:val="24"/>
        </w:rPr>
      </w:pPr>
    </w:p>
    <w:p w14:paraId="40E70846" w14:textId="77777777" w:rsidR="007C1531" w:rsidRDefault="007C1531" w:rsidP="007C1531">
      <w:pPr>
        <w:ind w:left="-1980"/>
        <w:rPr>
          <w:rFonts w:ascii="Arial Black" w:hAnsi="Arial Black"/>
          <w:b/>
          <w:color w:val="4F2D7F"/>
          <w:sz w:val="24"/>
        </w:rPr>
      </w:pPr>
      <w:r>
        <w:rPr>
          <w:rFonts w:ascii="Arial Black" w:hAnsi="Arial Black"/>
          <w:b/>
          <w:color w:val="4F2D7F"/>
          <w:sz w:val="24"/>
        </w:rPr>
        <w:t>DFAS Disposition</w:t>
      </w:r>
    </w:p>
    <w:p w14:paraId="7A354928" w14:textId="2626BA88" w:rsidR="007C1531" w:rsidRPr="00563454" w:rsidRDefault="00FB2FA2" w:rsidP="00563454">
      <w:pPr>
        <w:pStyle w:val="ChapterTitle"/>
        <w:rPr>
          <w:rFonts w:asciiTheme="minorHAnsi" w:hAnsiTheme="minorHAnsi"/>
          <w:b/>
          <w:color w:val="4F2D7F"/>
          <w:sz w:val="24"/>
        </w:rPr>
      </w:pPr>
      <w:r w:rsidRPr="00563454">
        <w:rPr>
          <w:rFonts w:asciiTheme="minorHAnsi" w:hAnsiTheme="minorHAnsi"/>
          <w:sz w:val="24"/>
        </w:rPr>
        <w:t>Revise DoD FMR Volume 13, Chapter 3, para. 030</w:t>
      </w:r>
      <w:r w:rsidR="00CA3C8D">
        <w:rPr>
          <w:rFonts w:asciiTheme="minorHAnsi" w:hAnsiTheme="minorHAnsi"/>
          <w:sz w:val="24"/>
        </w:rPr>
        <w:t>3</w:t>
      </w:r>
      <w:r w:rsidRPr="00563454">
        <w:rPr>
          <w:rFonts w:asciiTheme="minorHAnsi" w:hAnsiTheme="minorHAnsi"/>
          <w:sz w:val="24"/>
        </w:rPr>
        <w:t>0</w:t>
      </w:r>
      <w:r w:rsidR="00CA3C8D">
        <w:rPr>
          <w:rFonts w:asciiTheme="minorHAnsi" w:hAnsiTheme="minorHAnsi"/>
          <w:sz w:val="24"/>
        </w:rPr>
        <w:t>4</w:t>
      </w:r>
      <w:r w:rsidRPr="00563454">
        <w:rPr>
          <w:rFonts w:asciiTheme="minorHAnsi" w:hAnsiTheme="minorHAnsi"/>
          <w:sz w:val="24"/>
        </w:rPr>
        <w:t xml:space="preserve"> “Inventor</w:t>
      </w:r>
      <w:r w:rsidR="00CA3C8D">
        <w:rPr>
          <w:rFonts w:asciiTheme="minorHAnsi" w:hAnsiTheme="minorHAnsi"/>
          <w:sz w:val="24"/>
        </w:rPr>
        <w:t>ies</w:t>
      </w:r>
      <w:r w:rsidRPr="00563454">
        <w:rPr>
          <w:rFonts w:asciiTheme="minorHAnsi" w:hAnsiTheme="minorHAnsi"/>
          <w:sz w:val="24"/>
        </w:rPr>
        <w:t>” and para. 030</w:t>
      </w:r>
      <w:r w:rsidR="00CA3C8D">
        <w:rPr>
          <w:rFonts w:asciiTheme="minorHAnsi" w:hAnsiTheme="minorHAnsi"/>
          <w:sz w:val="24"/>
        </w:rPr>
        <w:t>3</w:t>
      </w:r>
      <w:r w:rsidRPr="00563454">
        <w:rPr>
          <w:rFonts w:asciiTheme="minorHAnsi" w:hAnsiTheme="minorHAnsi"/>
          <w:sz w:val="24"/>
        </w:rPr>
        <w:t>0</w:t>
      </w:r>
      <w:r w:rsidR="00CA3C8D">
        <w:rPr>
          <w:rFonts w:asciiTheme="minorHAnsi" w:hAnsiTheme="minorHAnsi"/>
          <w:sz w:val="24"/>
        </w:rPr>
        <w:t>3</w:t>
      </w:r>
      <w:r w:rsidRPr="00563454">
        <w:rPr>
          <w:rFonts w:asciiTheme="minorHAnsi" w:hAnsiTheme="minorHAnsi"/>
          <w:sz w:val="24"/>
        </w:rPr>
        <w:t>.</w:t>
      </w:r>
      <w:r w:rsidR="00CA3C8D">
        <w:rPr>
          <w:rFonts w:asciiTheme="minorHAnsi" w:hAnsiTheme="minorHAnsi"/>
          <w:sz w:val="24"/>
        </w:rPr>
        <w:t>A</w:t>
      </w:r>
      <w:r w:rsidRPr="00563454">
        <w:rPr>
          <w:rFonts w:asciiTheme="minorHAnsi" w:hAnsiTheme="minorHAnsi"/>
          <w:sz w:val="24"/>
        </w:rPr>
        <w:t>.4. “Consigned Merchandise and Tickets</w:t>
      </w:r>
      <w:r w:rsidR="00563454" w:rsidRPr="00563454">
        <w:rPr>
          <w:rFonts w:asciiTheme="minorHAnsi" w:hAnsiTheme="minorHAnsi"/>
          <w:sz w:val="24"/>
        </w:rPr>
        <w:t>”</w:t>
      </w:r>
      <w:r w:rsidR="00F63B6E">
        <w:rPr>
          <w:rFonts w:asciiTheme="minorHAnsi" w:hAnsiTheme="minorHAnsi"/>
          <w:sz w:val="24"/>
        </w:rPr>
        <w:t>.</w:t>
      </w:r>
    </w:p>
    <w:p w14:paraId="69447AAA" w14:textId="77777777" w:rsidR="007C1531" w:rsidRPr="007B3038" w:rsidRDefault="007C1531" w:rsidP="007C1531">
      <w:pPr>
        <w:rPr>
          <w:sz w:val="24"/>
        </w:rPr>
      </w:pPr>
      <w:r w:rsidRPr="007B3038">
        <w:rPr>
          <w:sz w:val="24"/>
        </w:rPr>
        <w:t xml:space="preserve">       </w:t>
      </w:r>
    </w:p>
    <w:p w14:paraId="0322C4C5" w14:textId="77777777" w:rsidR="007C1531" w:rsidRDefault="007C1531" w:rsidP="007C1531">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3237A496" w14:textId="5192C221" w:rsidR="00207664" w:rsidRPr="00970E31" w:rsidRDefault="007C1531" w:rsidP="00970E31">
      <w:pPr>
        <w:pStyle w:val="ChapterTitle"/>
        <w:rPr>
          <w:rFonts w:asciiTheme="minorHAnsi" w:hAnsiTheme="minorHAnsi"/>
          <w:sz w:val="24"/>
        </w:rPr>
      </w:pPr>
      <w:r w:rsidRPr="00563454">
        <w:rPr>
          <w:rFonts w:asciiTheme="minorHAnsi" w:hAnsiTheme="minorHAnsi"/>
          <w:sz w:val="24"/>
        </w:rPr>
        <w:t>No DoDIG equities</w:t>
      </w:r>
      <w:r w:rsidR="00F63B6E">
        <w:rPr>
          <w:rFonts w:asciiTheme="minorHAnsi" w:hAnsiTheme="minorHAnsi"/>
          <w:sz w:val="24"/>
        </w:rPr>
        <w:t>.</w:t>
      </w:r>
    </w:p>
    <w:sectPr w:rsidR="00207664" w:rsidRPr="00970E31"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038C5" w14:textId="77777777" w:rsidR="00472316" w:rsidRDefault="00472316">
      <w:r>
        <w:separator/>
      </w:r>
    </w:p>
  </w:endnote>
  <w:endnote w:type="continuationSeparator" w:id="0">
    <w:p w14:paraId="6831D907" w14:textId="77777777" w:rsidR="00472316" w:rsidRDefault="0047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8FADB89" w14:textId="6DF13E00" w:rsidR="00916522" w:rsidRDefault="008968CA" w:rsidP="00916522">
        <w:pPr>
          <w:pStyle w:val="Footer"/>
          <w:jc w:val="right"/>
          <w:rPr>
            <w:noProof/>
          </w:rPr>
        </w:pPr>
        <w:r>
          <w:fldChar w:fldCharType="begin"/>
        </w:r>
        <w:r>
          <w:instrText xml:space="preserve"> PAGE   \* MERGEFORMAT </w:instrText>
        </w:r>
        <w:r>
          <w:fldChar w:fldCharType="separate"/>
        </w:r>
        <w:r w:rsidR="006A3944">
          <w:rPr>
            <w:noProof/>
          </w:rPr>
          <w:t>3</w:t>
        </w:r>
        <w:r>
          <w:rPr>
            <w:noProof/>
          </w:rPr>
          <w:fldChar w:fldCharType="end"/>
        </w:r>
      </w:p>
      <w:p w14:paraId="5AC4E8F7" w14:textId="4D75955B" w:rsidR="00834B9A" w:rsidRDefault="0090198A" w:rsidP="00916522">
        <w:pPr>
          <w:pStyle w:val="Footer"/>
          <w:jc w:val="right"/>
        </w:pPr>
        <w:r>
          <w:rPr>
            <w:noProof/>
          </w:rPr>
          <w:t>October 8</w:t>
        </w:r>
        <w:r w:rsidR="008968CA">
          <w:rPr>
            <w:noProof/>
          </w:rPr>
          <w:t>, 2014</w:t>
        </w:r>
      </w:p>
    </w:sdtContent>
  </w:sdt>
  <w:p w14:paraId="4F2A2F89" w14:textId="77777777" w:rsidR="00834B9A" w:rsidRDefault="006A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5765D" w14:textId="77777777" w:rsidR="00472316" w:rsidRDefault="00472316">
      <w:r>
        <w:separator/>
      </w:r>
    </w:p>
  </w:footnote>
  <w:footnote w:type="continuationSeparator" w:id="0">
    <w:p w14:paraId="3858D0EC" w14:textId="77777777" w:rsidR="00472316" w:rsidRDefault="0047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B0C1" w14:textId="77777777" w:rsidR="00611E33" w:rsidRDefault="00611E33" w:rsidP="00684320">
    <w:pPr>
      <w:pStyle w:val="Header"/>
      <w:jc w:val="center"/>
      <w:rPr>
        <w:rFonts w:asciiTheme="minorHAnsi" w:hAnsiTheme="minorHAnsi"/>
        <w:sz w:val="32"/>
      </w:rPr>
    </w:pPr>
    <w:r>
      <w:rPr>
        <w:rFonts w:asciiTheme="minorHAnsi" w:hAnsiTheme="minorHAnsi"/>
        <w:sz w:val="32"/>
      </w:rPr>
      <w:t>NAF Accounting Working Group</w:t>
    </w:r>
  </w:p>
  <w:p w14:paraId="2CDBF98F" w14:textId="7E52B234" w:rsidR="00834B9A" w:rsidRDefault="00FA4F39" w:rsidP="00684320">
    <w:pPr>
      <w:pStyle w:val="Header"/>
      <w:jc w:val="center"/>
      <w:rPr>
        <w:rFonts w:asciiTheme="minorHAnsi" w:hAnsiTheme="minorHAnsi"/>
        <w:sz w:val="32"/>
      </w:rPr>
    </w:pPr>
    <w:r>
      <w:rPr>
        <w:rFonts w:asciiTheme="minorHAnsi" w:hAnsiTheme="minorHAnsi"/>
        <w:sz w:val="32"/>
      </w:rPr>
      <w:t>Ticket Sales</w:t>
    </w:r>
  </w:p>
  <w:p w14:paraId="0E01B5E6" w14:textId="2F25BF3B" w:rsidR="00834B9A" w:rsidRPr="00437683" w:rsidRDefault="00611E33" w:rsidP="00684320">
    <w:pPr>
      <w:pStyle w:val="Header"/>
      <w:jc w:val="center"/>
      <w:rPr>
        <w:rFonts w:asciiTheme="minorHAnsi" w:hAnsiTheme="minorHAnsi"/>
        <w:sz w:val="32"/>
      </w:rPr>
    </w:pPr>
    <w:r>
      <w:rPr>
        <w:rFonts w:asciiTheme="minorHAnsi" w:hAnsiTheme="minorHAnsi"/>
        <w:sz w:val="32"/>
      </w:rPr>
      <w:t>Position Paper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4AC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A4A9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7" w15:restartNumberingAfterBreak="0">
    <w:nsid w:val="FFFFFF83"/>
    <w:multiLevelType w:val="singleLevel"/>
    <w:tmpl w:val="571666CA"/>
    <w:lvl w:ilvl="0">
      <w:start w:val="1"/>
      <w:numFmt w:val="bullet"/>
      <w:lvlText w:val=""/>
      <w:lvlJc w:val="left"/>
      <w:pPr>
        <w:tabs>
          <w:tab w:val="num" w:pos="641"/>
        </w:tabs>
        <w:ind w:left="641" w:hanging="284"/>
      </w:pPr>
      <w:rPr>
        <w:rFonts w:ascii="Symbol" w:hAnsi="Symbol" w:hint="default"/>
        <w:color w:val="632163"/>
      </w:rPr>
    </w:lvl>
  </w:abstractNum>
  <w:abstractNum w:abstractNumId="8" w15:restartNumberingAfterBreak="0">
    <w:nsid w:val="FFFFFF88"/>
    <w:multiLevelType w:val="singleLevel"/>
    <w:tmpl w:val="8C6C7FB2"/>
    <w:lvl w:ilvl="0">
      <w:start w:val="1"/>
      <w:numFmt w:val="decimal"/>
      <w:lvlText w:val="%1."/>
      <w:lvlJc w:val="left"/>
      <w:pPr>
        <w:tabs>
          <w:tab w:val="num" w:pos="360"/>
        </w:tabs>
        <w:ind w:left="360" w:hanging="360"/>
      </w:pPr>
    </w:lvl>
  </w:abstractNum>
  <w:abstractNum w:abstractNumId="9" w15:restartNumberingAfterBreak="0">
    <w:nsid w:val="068B23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70171DB"/>
    <w:multiLevelType w:val="hybridMultilevel"/>
    <w:tmpl w:val="9DF2F16A"/>
    <w:lvl w:ilvl="0" w:tplc="A420CAFC">
      <w:start w:val="1"/>
      <w:numFmt w:val="bullet"/>
      <w:lvlText w:val="o"/>
      <w:lvlJc w:val="left"/>
      <w:pPr>
        <w:tabs>
          <w:tab w:val="num" w:pos="907"/>
        </w:tabs>
        <w:ind w:left="907" w:hanging="397"/>
      </w:pPr>
      <w:rPr>
        <w:rFonts w:ascii="Courier New" w:hAnsi="Courier New" w:hint="default"/>
        <w:color w:val="632163"/>
      </w:rPr>
    </w:lvl>
    <w:lvl w:ilvl="1" w:tplc="D89C9A22">
      <w:start w:val="1"/>
      <w:numFmt w:val="bullet"/>
      <w:lvlText w:val="o"/>
      <w:lvlJc w:val="left"/>
      <w:pPr>
        <w:tabs>
          <w:tab w:val="num" w:pos="1077"/>
        </w:tabs>
        <w:ind w:left="1077" w:hanging="397"/>
      </w:pPr>
      <w:rPr>
        <w:rFonts w:ascii="Courier New" w:hAnsi="Courier New" w:hint="default"/>
      </w:rPr>
    </w:lvl>
    <w:lvl w:ilvl="2" w:tplc="AE5EB8C6" w:tentative="1">
      <w:start w:val="1"/>
      <w:numFmt w:val="bullet"/>
      <w:lvlText w:val=""/>
      <w:lvlJc w:val="left"/>
      <w:pPr>
        <w:tabs>
          <w:tab w:val="num" w:pos="2160"/>
        </w:tabs>
        <w:ind w:left="2160" w:hanging="360"/>
      </w:pPr>
      <w:rPr>
        <w:rFonts w:ascii="Wingdings" w:hAnsi="Wingdings" w:hint="default"/>
      </w:rPr>
    </w:lvl>
    <w:lvl w:ilvl="3" w:tplc="223A4E6A" w:tentative="1">
      <w:start w:val="1"/>
      <w:numFmt w:val="bullet"/>
      <w:lvlText w:val=""/>
      <w:lvlJc w:val="left"/>
      <w:pPr>
        <w:tabs>
          <w:tab w:val="num" w:pos="2880"/>
        </w:tabs>
        <w:ind w:left="2880" w:hanging="360"/>
      </w:pPr>
      <w:rPr>
        <w:rFonts w:ascii="Symbol" w:hAnsi="Symbol" w:hint="default"/>
      </w:rPr>
    </w:lvl>
    <w:lvl w:ilvl="4" w:tplc="92506CEC" w:tentative="1">
      <w:start w:val="1"/>
      <w:numFmt w:val="bullet"/>
      <w:lvlText w:val="o"/>
      <w:lvlJc w:val="left"/>
      <w:pPr>
        <w:tabs>
          <w:tab w:val="num" w:pos="3600"/>
        </w:tabs>
        <w:ind w:left="3600" w:hanging="360"/>
      </w:pPr>
      <w:rPr>
        <w:rFonts w:ascii="Courier New" w:hAnsi="Courier New" w:cs="Wingdings" w:hint="default"/>
      </w:rPr>
    </w:lvl>
    <w:lvl w:ilvl="5" w:tplc="2EF4A9E8" w:tentative="1">
      <w:start w:val="1"/>
      <w:numFmt w:val="bullet"/>
      <w:lvlText w:val=""/>
      <w:lvlJc w:val="left"/>
      <w:pPr>
        <w:tabs>
          <w:tab w:val="num" w:pos="4320"/>
        </w:tabs>
        <w:ind w:left="4320" w:hanging="360"/>
      </w:pPr>
      <w:rPr>
        <w:rFonts w:ascii="Wingdings" w:hAnsi="Wingdings" w:hint="default"/>
      </w:rPr>
    </w:lvl>
    <w:lvl w:ilvl="6" w:tplc="A0E283A2" w:tentative="1">
      <w:start w:val="1"/>
      <w:numFmt w:val="bullet"/>
      <w:lvlText w:val=""/>
      <w:lvlJc w:val="left"/>
      <w:pPr>
        <w:tabs>
          <w:tab w:val="num" w:pos="5040"/>
        </w:tabs>
        <w:ind w:left="5040" w:hanging="360"/>
      </w:pPr>
      <w:rPr>
        <w:rFonts w:ascii="Symbol" w:hAnsi="Symbol" w:hint="default"/>
      </w:rPr>
    </w:lvl>
    <w:lvl w:ilvl="7" w:tplc="66E615FE" w:tentative="1">
      <w:start w:val="1"/>
      <w:numFmt w:val="bullet"/>
      <w:lvlText w:val="o"/>
      <w:lvlJc w:val="left"/>
      <w:pPr>
        <w:tabs>
          <w:tab w:val="num" w:pos="5760"/>
        </w:tabs>
        <w:ind w:left="5760" w:hanging="360"/>
      </w:pPr>
      <w:rPr>
        <w:rFonts w:ascii="Courier New" w:hAnsi="Courier New" w:cs="Wingdings" w:hint="default"/>
      </w:rPr>
    </w:lvl>
    <w:lvl w:ilvl="8" w:tplc="0902F1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1016035"/>
    <w:multiLevelType w:val="multilevel"/>
    <w:tmpl w:val="C2A243C0"/>
    <w:lvl w:ilvl="0">
      <w:start w:val="1"/>
      <w:numFmt w:val="decimal"/>
      <w:isLgl/>
      <w:lvlText w:val="%1."/>
      <w:lvlJc w:val="left"/>
      <w:pPr>
        <w:tabs>
          <w:tab w:val="num" w:pos="397"/>
        </w:tabs>
        <w:ind w:left="397" w:hanging="397"/>
      </w:pPr>
      <w:rPr>
        <w:rFonts w:hint="default"/>
      </w:rPr>
    </w:lvl>
    <w:lvl w:ilvl="1">
      <w:start w:val="1"/>
      <w:numFmt w:val="decimal"/>
      <w:lvlText w:val="%1.%2."/>
      <w:lvlJc w:val="left"/>
      <w:pPr>
        <w:tabs>
          <w:tab w:val="num" w:pos="1021"/>
        </w:tabs>
        <w:ind w:left="1021" w:hanging="624"/>
      </w:pPr>
      <w:rPr>
        <w:rFonts w:hint="default"/>
      </w:rPr>
    </w:lvl>
    <w:lvl w:ilvl="2">
      <w:start w:val="1"/>
      <w:numFmt w:val="decimal"/>
      <w:lvlText w:val="%1.%2.%3."/>
      <w:lvlJc w:val="left"/>
      <w:pPr>
        <w:tabs>
          <w:tab w:val="num" w:pos="1474"/>
        </w:tabs>
        <w:ind w:left="1474" w:hanging="510"/>
      </w:pPr>
      <w:rPr>
        <w:rFonts w:hint="default"/>
      </w:rPr>
    </w:lvl>
    <w:lvl w:ilvl="3">
      <w:start w:val="1"/>
      <w:numFmt w:val="bullet"/>
      <w:lvlText w:val=""/>
      <w:lvlJc w:val="left"/>
      <w:pPr>
        <w:tabs>
          <w:tab w:val="num" w:pos="680"/>
        </w:tabs>
        <w:ind w:left="680" w:hanging="323"/>
      </w:pPr>
      <w:rPr>
        <w:rFonts w:ascii="Symbol" w:hAnsi="Symbol" w:hint="default"/>
      </w:rPr>
    </w:lvl>
    <w:lvl w:ilvl="4">
      <w:start w:val="1"/>
      <w:numFmt w:val="bullet"/>
      <w:lvlRestart w:val="0"/>
      <w:lvlText w:val=""/>
      <w:lvlJc w:val="left"/>
      <w:pPr>
        <w:tabs>
          <w:tab w:val="num" w:pos="680"/>
        </w:tabs>
        <w:ind w:left="680" w:hanging="323"/>
      </w:pPr>
      <w:rPr>
        <w:rFonts w:ascii="Symbol" w:hAnsi="Symbol"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1FE3976"/>
    <w:multiLevelType w:val="multilevel"/>
    <w:tmpl w:val="2EC0E21A"/>
    <w:lvl w:ilvl="0">
      <w:start w:val="1"/>
      <w:numFmt w:val="decimal"/>
      <w:lvlText w:val="%1."/>
      <w:lvlJc w:val="left"/>
      <w:pPr>
        <w:tabs>
          <w:tab w:val="num" w:pos="926"/>
        </w:tabs>
        <w:ind w:left="92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4264FB"/>
    <w:multiLevelType w:val="multilevel"/>
    <w:tmpl w:val="79C604F0"/>
    <w:lvl w:ilvl="0">
      <w:start w:val="1"/>
      <w:numFmt w:val="decimal"/>
      <w:lvlText w:val="%1."/>
      <w:lvlJc w:val="left"/>
      <w:pPr>
        <w:tabs>
          <w:tab w:val="num" w:pos="643"/>
        </w:tabs>
        <w:ind w:left="64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30E7E82"/>
    <w:multiLevelType w:val="hybridMultilevel"/>
    <w:tmpl w:val="8DCC3A70"/>
    <w:lvl w:ilvl="0" w:tplc="9EEAFB3E">
      <w:start w:val="1"/>
      <w:numFmt w:val="bullet"/>
      <w:lvlText w:val=""/>
      <w:lvlJc w:val="left"/>
      <w:pPr>
        <w:tabs>
          <w:tab w:val="num" w:pos="357"/>
        </w:tabs>
        <w:ind w:left="357" w:hanging="357"/>
      </w:pPr>
      <w:rPr>
        <w:rFonts w:ascii="Symbol" w:hAnsi="Symbol" w:hint="default"/>
        <w:color w:val="632163"/>
      </w:rPr>
    </w:lvl>
    <w:lvl w:ilvl="1" w:tplc="1BF8421A" w:tentative="1">
      <w:start w:val="1"/>
      <w:numFmt w:val="bullet"/>
      <w:lvlText w:val="o"/>
      <w:lvlJc w:val="left"/>
      <w:pPr>
        <w:tabs>
          <w:tab w:val="num" w:pos="1440"/>
        </w:tabs>
        <w:ind w:left="1440" w:hanging="360"/>
      </w:pPr>
      <w:rPr>
        <w:rFonts w:ascii="Courier New" w:hAnsi="Courier New" w:cs="Wingdings" w:hint="default"/>
      </w:rPr>
    </w:lvl>
    <w:lvl w:ilvl="2" w:tplc="38CC3FC2" w:tentative="1">
      <w:start w:val="1"/>
      <w:numFmt w:val="bullet"/>
      <w:lvlText w:val=""/>
      <w:lvlJc w:val="left"/>
      <w:pPr>
        <w:tabs>
          <w:tab w:val="num" w:pos="2160"/>
        </w:tabs>
        <w:ind w:left="2160" w:hanging="360"/>
      </w:pPr>
      <w:rPr>
        <w:rFonts w:ascii="Wingdings" w:hAnsi="Wingdings" w:hint="default"/>
      </w:rPr>
    </w:lvl>
    <w:lvl w:ilvl="3" w:tplc="4574DFD4" w:tentative="1">
      <w:start w:val="1"/>
      <w:numFmt w:val="bullet"/>
      <w:lvlText w:val=""/>
      <w:lvlJc w:val="left"/>
      <w:pPr>
        <w:tabs>
          <w:tab w:val="num" w:pos="2880"/>
        </w:tabs>
        <w:ind w:left="2880" w:hanging="360"/>
      </w:pPr>
      <w:rPr>
        <w:rFonts w:ascii="Symbol" w:hAnsi="Symbol" w:hint="default"/>
      </w:rPr>
    </w:lvl>
    <w:lvl w:ilvl="4" w:tplc="8564D340" w:tentative="1">
      <w:start w:val="1"/>
      <w:numFmt w:val="bullet"/>
      <w:lvlText w:val="o"/>
      <w:lvlJc w:val="left"/>
      <w:pPr>
        <w:tabs>
          <w:tab w:val="num" w:pos="3600"/>
        </w:tabs>
        <w:ind w:left="3600" w:hanging="360"/>
      </w:pPr>
      <w:rPr>
        <w:rFonts w:ascii="Courier New" w:hAnsi="Courier New" w:cs="Wingdings" w:hint="default"/>
      </w:rPr>
    </w:lvl>
    <w:lvl w:ilvl="5" w:tplc="B4523E64" w:tentative="1">
      <w:start w:val="1"/>
      <w:numFmt w:val="bullet"/>
      <w:lvlText w:val=""/>
      <w:lvlJc w:val="left"/>
      <w:pPr>
        <w:tabs>
          <w:tab w:val="num" w:pos="4320"/>
        </w:tabs>
        <w:ind w:left="4320" w:hanging="360"/>
      </w:pPr>
      <w:rPr>
        <w:rFonts w:ascii="Wingdings" w:hAnsi="Wingdings" w:hint="default"/>
      </w:rPr>
    </w:lvl>
    <w:lvl w:ilvl="6" w:tplc="CBC860A8" w:tentative="1">
      <w:start w:val="1"/>
      <w:numFmt w:val="bullet"/>
      <w:lvlText w:val=""/>
      <w:lvlJc w:val="left"/>
      <w:pPr>
        <w:tabs>
          <w:tab w:val="num" w:pos="5040"/>
        </w:tabs>
        <w:ind w:left="5040" w:hanging="360"/>
      </w:pPr>
      <w:rPr>
        <w:rFonts w:ascii="Symbol" w:hAnsi="Symbol" w:hint="default"/>
      </w:rPr>
    </w:lvl>
    <w:lvl w:ilvl="7" w:tplc="72221F70" w:tentative="1">
      <w:start w:val="1"/>
      <w:numFmt w:val="bullet"/>
      <w:lvlText w:val="o"/>
      <w:lvlJc w:val="left"/>
      <w:pPr>
        <w:tabs>
          <w:tab w:val="num" w:pos="5760"/>
        </w:tabs>
        <w:ind w:left="5760" w:hanging="360"/>
      </w:pPr>
      <w:rPr>
        <w:rFonts w:ascii="Courier New" w:hAnsi="Courier New" w:cs="Wingdings" w:hint="default"/>
      </w:rPr>
    </w:lvl>
    <w:lvl w:ilvl="8" w:tplc="5B5C45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7E5020B8"/>
    <w:multiLevelType w:val="multilevel"/>
    <w:tmpl w:val="273ECCBE"/>
    <w:lvl w:ilvl="0">
      <w:start w:val="1"/>
      <w:numFmt w:val="decimal"/>
      <w:isLgl/>
      <w:lvlText w:val="%1."/>
      <w:lvlJc w:val="left"/>
      <w:pPr>
        <w:tabs>
          <w:tab w:val="num" w:pos="357"/>
        </w:tabs>
        <w:ind w:left="357" w:hanging="357"/>
      </w:pPr>
    </w:lvl>
    <w:lvl w:ilvl="1">
      <w:start w:val="1"/>
      <w:numFmt w:val="decimal"/>
      <w:isLgl/>
      <w:lvlText w:val="%1.%2."/>
      <w:lvlJc w:val="left"/>
      <w:pPr>
        <w:tabs>
          <w:tab w:val="num" w:pos="964"/>
        </w:tabs>
        <w:ind w:left="964" w:hanging="607"/>
      </w:pPr>
    </w:lvl>
    <w:lvl w:ilvl="2">
      <w:start w:val="1"/>
      <w:numFmt w:val="decimal"/>
      <w:isLgl/>
      <w:lvlText w:val="%1.%2.%3."/>
      <w:lvlJc w:val="left"/>
      <w:pPr>
        <w:tabs>
          <w:tab w:val="num" w:pos="1587"/>
        </w:tabs>
        <w:ind w:left="1587" w:hanging="90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7"/>
  </w:num>
  <w:num w:numId="3">
    <w:abstractNumId w:val="7"/>
  </w:num>
  <w:num w:numId="4">
    <w:abstractNumId w:val="6"/>
  </w:num>
  <w:num w:numId="5">
    <w:abstractNumId w:val="6"/>
  </w:num>
  <w:num w:numId="6">
    <w:abstractNumId w:val="8"/>
  </w:num>
  <w:num w:numId="7">
    <w:abstractNumId w:val="8"/>
  </w:num>
  <w:num w:numId="8">
    <w:abstractNumId w:val="3"/>
  </w:num>
  <w:num w:numId="9">
    <w:abstractNumId w:val="3"/>
  </w:num>
  <w:num w:numId="10">
    <w:abstractNumId w:val="19"/>
  </w:num>
  <w:num w:numId="11">
    <w:abstractNumId w:val="21"/>
  </w:num>
  <w:num w:numId="12">
    <w:abstractNumId w:val="10"/>
  </w:num>
  <w:num w:numId="13">
    <w:abstractNumId w:val="8"/>
  </w:num>
  <w:num w:numId="14">
    <w:abstractNumId w:val="3"/>
  </w:num>
  <w:num w:numId="15">
    <w:abstractNumId w:val="21"/>
  </w:num>
  <w:num w:numId="16">
    <w:abstractNumId w:val="8"/>
  </w:num>
  <w:num w:numId="17">
    <w:abstractNumId w:val="20"/>
  </w:num>
  <w:num w:numId="18">
    <w:abstractNumId w:val="20"/>
  </w:num>
  <w:num w:numId="19">
    <w:abstractNumId w:val="12"/>
  </w:num>
  <w:num w:numId="20">
    <w:abstractNumId w:val="12"/>
  </w:num>
  <w:num w:numId="21">
    <w:abstractNumId w:val="7"/>
  </w:num>
  <w:num w:numId="22">
    <w:abstractNumId w:val="5"/>
  </w:num>
  <w:num w:numId="23">
    <w:abstractNumId w:val="4"/>
  </w:num>
  <w:num w:numId="24">
    <w:abstractNumId w:val="2"/>
  </w:num>
  <w:num w:numId="25">
    <w:abstractNumId w:val="1"/>
  </w:num>
  <w:num w:numId="26">
    <w:abstractNumId w:val="0"/>
  </w:num>
  <w:num w:numId="27">
    <w:abstractNumId w:val="14"/>
  </w:num>
  <w:num w:numId="28">
    <w:abstractNumId w:val="18"/>
  </w:num>
  <w:num w:numId="29">
    <w:abstractNumId w:val="17"/>
  </w:num>
  <w:num w:numId="30">
    <w:abstractNumId w:val="11"/>
  </w:num>
  <w:num w:numId="31">
    <w:abstractNumId w:val="9"/>
  </w:num>
  <w:num w:numId="32">
    <w:abstractNumId w:val="13"/>
  </w:num>
  <w:num w:numId="33">
    <w:abstractNumId w:val="15"/>
  </w:num>
  <w:num w:numId="34">
    <w:abstractNumId w:val="15"/>
  </w:num>
  <w:num w:numId="35">
    <w:abstractNumId w:val="14"/>
  </w:num>
  <w:num w:numId="36">
    <w:abstractNumId w:val="14"/>
  </w:num>
  <w:num w:numId="37">
    <w:abstractNumId w:val="14"/>
  </w:num>
  <w:num w:numId="38">
    <w:abstractNumId w:val="1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5D"/>
    <w:rsid w:val="00004412"/>
    <w:rsid w:val="00007B0A"/>
    <w:rsid w:val="00025419"/>
    <w:rsid w:val="00031A55"/>
    <w:rsid w:val="00033BA2"/>
    <w:rsid w:val="00074688"/>
    <w:rsid w:val="000908CD"/>
    <w:rsid w:val="0009111E"/>
    <w:rsid w:val="00095F5B"/>
    <w:rsid w:val="000B6F69"/>
    <w:rsid w:val="000C7B49"/>
    <w:rsid w:val="000D5770"/>
    <w:rsid w:val="000F03B4"/>
    <w:rsid w:val="000F5F92"/>
    <w:rsid w:val="000F700D"/>
    <w:rsid w:val="000F750A"/>
    <w:rsid w:val="0012715F"/>
    <w:rsid w:val="00135D79"/>
    <w:rsid w:val="0016459C"/>
    <w:rsid w:val="00170181"/>
    <w:rsid w:val="00181C39"/>
    <w:rsid w:val="0018200C"/>
    <w:rsid w:val="00192F2D"/>
    <w:rsid w:val="00194E79"/>
    <w:rsid w:val="001C718D"/>
    <w:rsid w:val="001E2F16"/>
    <w:rsid w:val="001E45B8"/>
    <w:rsid w:val="001E6E0F"/>
    <w:rsid w:val="001E6F57"/>
    <w:rsid w:val="001F4120"/>
    <w:rsid w:val="001F640E"/>
    <w:rsid w:val="00200A58"/>
    <w:rsid w:val="00203F25"/>
    <w:rsid w:val="0020614E"/>
    <w:rsid w:val="00207664"/>
    <w:rsid w:val="002130E9"/>
    <w:rsid w:val="00213D94"/>
    <w:rsid w:val="0022005A"/>
    <w:rsid w:val="0024087C"/>
    <w:rsid w:val="00244CA7"/>
    <w:rsid w:val="00254EC0"/>
    <w:rsid w:val="00254FC0"/>
    <w:rsid w:val="00257D56"/>
    <w:rsid w:val="002743F7"/>
    <w:rsid w:val="00281D8A"/>
    <w:rsid w:val="00294FB6"/>
    <w:rsid w:val="002A11B3"/>
    <w:rsid w:val="002A5C61"/>
    <w:rsid w:val="002C0344"/>
    <w:rsid w:val="002C1F0E"/>
    <w:rsid w:val="002C7327"/>
    <w:rsid w:val="002E0E8B"/>
    <w:rsid w:val="00305C57"/>
    <w:rsid w:val="003427FD"/>
    <w:rsid w:val="00345AF1"/>
    <w:rsid w:val="003571BC"/>
    <w:rsid w:val="00387144"/>
    <w:rsid w:val="00390152"/>
    <w:rsid w:val="0039141D"/>
    <w:rsid w:val="00393D00"/>
    <w:rsid w:val="003A5365"/>
    <w:rsid w:val="003B0FEE"/>
    <w:rsid w:val="003B314A"/>
    <w:rsid w:val="003B345C"/>
    <w:rsid w:val="003C58C4"/>
    <w:rsid w:val="003E168E"/>
    <w:rsid w:val="003E7371"/>
    <w:rsid w:val="003F016B"/>
    <w:rsid w:val="00402D6F"/>
    <w:rsid w:val="00410ED6"/>
    <w:rsid w:val="00415486"/>
    <w:rsid w:val="0044428A"/>
    <w:rsid w:val="00467281"/>
    <w:rsid w:val="004717AC"/>
    <w:rsid w:val="00472316"/>
    <w:rsid w:val="004741A8"/>
    <w:rsid w:val="00481414"/>
    <w:rsid w:val="00497AF8"/>
    <w:rsid w:val="004A4EB7"/>
    <w:rsid w:val="004B04B3"/>
    <w:rsid w:val="004C0BCF"/>
    <w:rsid w:val="004C13D3"/>
    <w:rsid w:val="004C21C7"/>
    <w:rsid w:val="004C39E6"/>
    <w:rsid w:val="004C4804"/>
    <w:rsid w:val="004D0E22"/>
    <w:rsid w:val="004F084D"/>
    <w:rsid w:val="004F1CE6"/>
    <w:rsid w:val="004F5FC1"/>
    <w:rsid w:val="005056DF"/>
    <w:rsid w:val="00520EF0"/>
    <w:rsid w:val="00527903"/>
    <w:rsid w:val="00563454"/>
    <w:rsid w:val="0056384A"/>
    <w:rsid w:val="00564CFA"/>
    <w:rsid w:val="005856AB"/>
    <w:rsid w:val="00587A87"/>
    <w:rsid w:val="00595A3C"/>
    <w:rsid w:val="005A7F34"/>
    <w:rsid w:val="005B36B4"/>
    <w:rsid w:val="005C7ACF"/>
    <w:rsid w:val="005D1401"/>
    <w:rsid w:val="005D4A27"/>
    <w:rsid w:val="005D6F96"/>
    <w:rsid w:val="005D7123"/>
    <w:rsid w:val="005D7CF4"/>
    <w:rsid w:val="005E5264"/>
    <w:rsid w:val="005E5854"/>
    <w:rsid w:val="005E6364"/>
    <w:rsid w:val="005F493E"/>
    <w:rsid w:val="005F4E22"/>
    <w:rsid w:val="00604FE9"/>
    <w:rsid w:val="00611E33"/>
    <w:rsid w:val="00614C6D"/>
    <w:rsid w:val="00616FCD"/>
    <w:rsid w:val="00654240"/>
    <w:rsid w:val="0066455D"/>
    <w:rsid w:val="00675B59"/>
    <w:rsid w:val="006805DE"/>
    <w:rsid w:val="00684320"/>
    <w:rsid w:val="00684A95"/>
    <w:rsid w:val="006857B3"/>
    <w:rsid w:val="00686115"/>
    <w:rsid w:val="006A3944"/>
    <w:rsid w:val="006A6D8E"/>
    <w:rsid w:val="006C1985"/>
    <w:rsid w:val="006E5BDF"/>
    <w:rsid w:val="006F48D8"/>
    <w:rsid w:val="00714585"/>
    <w:rsid w:val="00714A57"/>
    <w:rsid w:val="0073174E"/>
    <w:rsid w:val="0073674A"/>
    <w:rsid w:val="007409D9"/>
    <w:rsid w:val="00753436"/>
    <w:rsid w:val="00775CD4"/>
    <w:rsid w:val="00780E83"/>
    <w:rsid w:val="00782186"/>
    <w:rsid w:val="00782878"/>
    <w:rsid w:val="00791712"/>
    <w:rsid w:val="00793390"/>
    <w:rsid w:val="007B1005"/>
    <w:rsid w:val="007C1531"/>
    <w:rsid w:val="007C4C86"/>
    <w:rsid w:val="007D16BF"/>
    <w:rsid w:val="007D477B"/>
    <w:rsid w:val="007E781C"/>
    <w:rsid w:val="00801103"/>
    <w:rsid w:val="0080621D"/>
    <w:rsid w:val="00811031"/>
    <w:rsid w:val="00814CA5"/>
    <w:rsid w:val="008155A7"/>
    <w:rsid w:val="0082211C"/>
    <w:rsid w:val="0082535E"/>
    <w:rsid w:val="00836241"/>
    <w:rsid w:val="00841819"/>
    <w:rsid w:val="00850E2C"/>
    <w:rsid w:val="008612FE"/>
    <w:rsid w:val="00873A0C"/>
    <w:rsid w:val="008752F6"/>
    <w:rsid w:val="00884B99"/>
    <w:rsid w:val="00892F92"/>
    <w:rsid w:val="008968CA"/>
    <w:rsid w:val="008A14B3"/>
    <w:rsid w:val="008A3F88"/>
    <w:rsid w:val="008A3F93"/>
    <w:rsid w:val="008A6680"/>
    <w:rsid w:val="008B023D"/>
    <w:rsid w:val="008B2672"/>
    <w:rsid w:val="008D6CD1"/>
    <w:rsid w:val="008E183C"/>
    <w:rsid w:val="008E636E"/>
    <w:rsid w:val="008F4505"/>
    <w:rsid w:val="0090198A"/>
    <w:rsid w:val="00902FA0"/>
    <w:rsid w:val="00903A0C"/>
    <w:rsid w:val="00912079"/>
    <w:rsid w:val="00914255"/>
    <w:rsid w:val="009178E1"/>
    <w:rsid w:val="0093411F"/>
    <w:rsid w:val="0093757F"/>
    <w:rsid w:val="009452C2"/>
    <w:rsid w:val="00970E31"/>
    <w:rsid w:val="00983195"/>
    <w:rsid w:val="00987AF8"/>
    <w:rsid w:val="00996945"/>
    <w:rsid w:val="00996C1F"/>
    <w:rsid w:val="0099726B"/>
    <w:rsid w:val="009B373B"/>
    <w:rsid w:val="009B65DE"/>
    <w:rsid w:val="009C36F4"/>
    <w:rsid w:val="009D4B77"/>
    <w:rsid w:val="009D7CAE"/>
    <w:rsid w:val="009E5112"/>
    <w:rsid w:val="009F1CA5"/>
    <w:rsid w:val="009F5E03"/>
    <w:rsid w:val="00A01A41"/>
    <w:rsid w:val="00A04092"/>
    <w:rsid w:val="00A122A6"/>
    <w:rsid w:val="00A1631D"/>
    <w:rsid w:val="00A4192F"/>
    <w:rsid w:val="00A5668A"/>
    <w:rsid w:val="00A56695"/>
    <w:rsid w:val="00A60F37"/>
    <w:rsid w:val="00A7516A"/>
    <w:rsid w:val="00AC0BC7"/>
    <w:rsid w:val="00AC2CD2"/>
    <w:rsid w:val="00AC7954"/>
    <w:rsid w:val="00B06BD4"/>
    <w:rsid w:val="00B102F8"/>
    <w:rsid w:val="00B162A2"/>
    <w:rsid w:val="00B3571B"/>
    <w:rsid w:val="00B41553"/>
    <w:rsid w:val="00B43778"/>
    <w:rsid w:val="00B506B3"/>
    <w:rsid w:val="00B555AF"/>
    <w:rsid w:val="00B72016"/>
    <w:rsid w:val="00B76EBB"/>
    <w:rsid w:val="00B80497"/>
    <w:rsid w:val="00B900C3"/>
    <w:rsid w:val="00B90DAD"/>
    <w:rsid w:val="00BA7293"/>
    <w:rsid w:val="00BC0CEA"/>
    <w:rsid w:val="00BC5538"/>
    <w:rsid w:val="00BC6A0F"/>
    <w:rsid w:val="00BE7657"/>
    <w:rsid w:val="00C05FE2"/>
    <w:rsid w:val="00C06346"/>
    <w:rsid w:val="00C102D8"/>
    <w:rsid w:val="00C12B12"/>
    <w:rsid w:val="00C26B8F"/>
    <w:rsid w:val="00C30725"/>
    <w:rsid w:val="00C379E7"/>
    <w:rsid w:val="00C558C6"/>
    <w:rsid w:val="00C57363"/>
    <w:rsid w:val="00C67082"/>
    <w:rsid w:val="00C80066"/>
    <w:rsid w:val="00C910A7"/>
    <w:rsid w:val="00C96AEB"/>
    <w:rsid w:val="00CA257C"/>
    <w:rsid w:val="00CA3C8D"/>
    <w:rsid w:val="00CA44C4"/>
    <w:rsid w:val="00CB3731"/>
    <w:rsid w:val="00CB43EB"/>
    <w:rsid w:val="00CB7393"/>
    <w:rsid w:val="00CD6F56"/>
    <w:rsid w:val="00CE3239"/>
    <w:rsid w:val="00CE3414"/>
    <w:rsid w:val="00CE39FF"/>
    <w:rsid w:val="00CE3A92"/>
    <w:rsid w:val="00CF0580"/>
    <w:rsid w:val="00CF293F"/>
    <w:rsid w:val="00D021B1"/>
    <w:rsid w:val="00D12F3F"/>
    <w:rsid w:val="00D13BF2"/>
    <w:rsid w:val="00D25198"/>
    <w:rsid w:val="00D27A8A"/>
    <w:rsid w:val="00D3544C"/>
    <w:rsid w:val="00D4547A"/>
    <w:rsid w:val="00D523A3"/>
    <w:rsid w:val="00D53D16"/>
    <w:rsid w:val="00D71751"/>
    <w:rsid w:val="00D870EC"/>
    <w:rsid w:val="00DA22AB"/>
    <w:rsid w:val="00DB0A05"/>
    <w:rsid w:val="00DB43A0"/>
    <w:rsid w:val="00DD5DC6"/>
    <w:rsid w:val="00DE1F78"/>
    <w:rsid w:val="00DE346C"/>
    <w:rsid w:val="00DF5225"/>
    <w:rsid w:val="00E01682"/>
    <w:rsid w:val="00E05471"/>
    <w:rsid w:val="00E1206D"/>
    <w:rsid w:val="00E21DE5"/>
    <w:rsid w:val="00E749D0"/>
    <w:rsid w:val="00E82A4B"/>
    <w:rsid w:val="00E86CD3"/>
    <w:rsid w:val="00E90A82"/>
    <w:rsid w:val="00E92D74"/>
    <w:rsid w:val="00E9408E"/>
    <w:rsid w:val="00E94E92"/>
    <w:rsid w:val="00E95513"/>
    <w:rsid w:val="00E95D6D"/>
    <w:rsid w:val="00E9713A"/>
    <w:rsid w:val="00EA4A13"/>
    <w:rsid w:val="00EA6922"/>
    <w:rsid w:val="00EB5BFE"/>
    <w:rsid w:val="00EE03EE"/>
    <w:rsid w:val="00EF56B2"/>
    <w:rsid w:val="00F05345"/>
    <w:rsid w:val="00F1752A"/>
    <w:rsid w:val="00F21151"/>
    <w:rsid w:val="00F25540"/>
    <w:rsid w:val="00F26CD1"/>
    <w:rsid w:val="00F44314"/>
    <w:rsid w:val="00F47B9A"/>
    <w:rsid w:val="00F55B46"/>
    <w:rsid w:val="00F63B6E"/>
    <w:rsid w:val="00F917A0"/>
    <w:rsid w:val="00FA1B81"/>
    <w:rsid w:val="00FA4F39"/>
    <w:rsid w:val="00FB2FA2"/>
    <w:rsid w:val="00FB7840"/>
    <w:rsid w:val="00FC20BB"/>
    <w:rsid w:val="00FE6CFD"/>
    <w:rsid w:val="00FE71D3"/>
    <w:rsid w:val="00FF415F"/>
    <w:rsid w:val="00FF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19280B"/>
  <w15:chartTrackingRefBased/>
  <w15:docId w15:val="{6BEB1227-EC86-433C-AAB6-3FB5D09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7664"/>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39"/>
      </w:numPr>
      <w:spacing w:before="240" w:after="60"/>
      <w:outlineLvl w:val="4"/>
    </w:pPr>
    <w:rPr>
      <w:b/>
      <w:bCs/>
      <w:i/>
      <w:iCs/>
      <w:sz w:val="26"/>
      <w:szCs w:val="26"/>
    </w:rPr>
  </w:style>
  <w:style w:type="paragraph" w:styleId="Heading6">
    <w:name w:val="heading 6"/>
    <w:basedOn w:val="Normal"/>
    <w:next w:val="Normal"/>
    <w:rsid w:val="00B3571B"/>
    <w:pPr>
      <w:numPr>
        <w:ilvl w:val="5"/>
        <w:numId w:val="39"/>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39"/>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39"/>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39"/>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20"/>
      </w:numPr>
      <w:spacing w:after="20" w:line="260" w:lineRule="atLeast"/>
    </w:pPr>
  </w:style>
  <w:style w:type="paragraph" w:styleId="ListNumber2">
    <w:name w:val="List Number 2"/>
    <w:basedOn w:val="Normal"/>
    <w:qFormat/>
    <w:pPr>
      <w:numPr>
        <w:ilvl w:val="1"/>
        <w:numId w:val="18"/>
      </w:numPr>
      <w:spacing w:after="284" w:line="280" w:lineRule="atLeast"/>
    </w:pPr>
  </w:style>
  <w:style w:type="paragraph" w:styleId="ListNumber">
    <w:name w:val="List Number"/>
    <w:basedOn w:val="Normal"/>
    <w:qFormat/>
    <w:pPr>
      <w:numPr>
        <w:numId w:val="18"/>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20"/>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18"/>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32"/>
      </w:numPr>
      <w:spacing w:after="284" w:line="280" w:lineRule="atLeast"/>
    </w:pPr>
  </w:style>
  <w:style w:type="paragraph" w:customStyle="1" w:styleId="ParagraphBullet2">
    <w:name w:val="Paragraph Bullet 2"/>
    <w:basedOn w:val="Normal"/>
    <w:qFormat/>
    <w:pPr>
      <w:numPr>
        <w:ilvl w:val="1"/>
        <w:numId w:val="32"/>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34"/>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34"/>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uiPriority w:val="20"/>
    <w:qForma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4"/>
      </w:numPr>
      <w:contextualSpacing/>
    </w:pPr>
  </w:style>
  <w:style w:type="paragraph" w:styleId="ListBullet4">
    <w:name w:val="List Bullet 4"/>
    <w:basedOn w:val="Normal"/>
    <w:rsid w:val="00DD5DC6"/>
    <w:pPr>
      <w:numPr>
        <w:numId w:val="22"/>
      </w:numPr>
      <w:contextualSpacing/>
    </w:pPr>
  </w:style>
  <w:style w:type="paragraph" w:styleId="ListBullet5">
    <w:name w:val="List Bullet 5"/>
    <w:basedOn w:val="Normal"/>
    <w:rsid w:val="00DD5DC6"/>
    <w:pPr>
      <w:numPr>
        <w:numId w:val="23"/>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25"/>
      </w:numPr>
      <w:contextualSpacing/>
    </w:pPr>
  </w:style>
  <w:style w:type="paragraph" w:styleId="ListNumber5">
    <w:name w:val="List Number 5"/>
    <w:basedOn w:val="Normal"/>
    <w:rsid w:val="00DD5DC6"/>
    <w:pPr>
      <w:numPr>
        <w:numId w:val="26"/>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uiPriority w:val="99"/>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207664"/>
    <w:rPr>
      <w:rFonts w:ascii="Arial" w:hAnsi="Arial" w:cs="Arial"/>
      <w:b/>
      <w:color w:val="747678"/>
      <w:sz w:val="13"/>
    </w:rPr>
  </w:style>
  <w:style w:type="character" w:customStyle="1" w:styleId="Heading1Char">
    <w:name w:val="Heading 1 Char"/>
    <w:basedOn w:val="DefaultParagraphFont"/>
    <w:link w:val="Heading1"/>
    <w:rsid w:val="00207664"/>
    <w:rPr>
      <w:rFonts w:ascii="Arial Black" w:hAnsi="Arial Black" w:cs="Arial"/>
      <w:bCs/>
      <w:color w:val="4F2D7F"/>
      <w:kern w:val="32"/>
      <w:sz w:val="19"/>
      <w:szCs w:val="28"/>
    </w:rPr>
  </w:style>
  <w:style w:type="character" w:customStyle="1" w:styleId="Heading2Char">
    <w:name w:val="Heading 2 Char"/>
    <w:basedOn w:val="DefaultParagraphFont"/>
    <w:link w:val="Heading2"/>
    <w:rsid w:val="00207664"/>
    <w:rPr>
      <w:rFonts w:ascii="Arial Black" w:hAnsi="Arial Black" w:cs="Arial"/>
      <w:kern w:val="32"/>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8063">
      <w:bodyDiv w:val="1"/>
      <w:marLeft w:val="0"/>
      <w:marRight w:val="0"/>
      <w:marTop w:val="0"/>
      <w:marBottom w:val="0"/>
      <w:divBdr>
        <w:top w:val="none" w:sz="0" w:space="0" w:color="auto"/>
        <w:left w:val="none" w:sz="0" w:space="0" w:color="auto"/>
        <w:bottom w:val="none" w:sz="0" w:space="0" w:color="auto"/>
        <w:right w:val="none" w:sz="0" w:space="0" w:color="auto"/>
      </w:divBdr>
      <w:divsChild>
        <w:div w:id="877547705">
          <w:marLeft w:val="0"/>
          <w:marRight w:val="0"/>
          <w:marTop w:val="0"/>
          <w:marBottom w:val="0"/>
          <w:divBdr>
            <w:top w:val="none" w:sz="0" w:space="0" w:color="auto"/>
            <w:left w:val="none" w:sz="0" w:space="0" w:color="auto"/>
            <w:bottom w:val="none" w:sz="0" w:space="0" w:color="auto"/>
            <w:right w:val="none" w:sz="0" w:space="0" w:color="auto"/>
          </w:divBdr>
          <w:divsChild>
            <w:div w:id="1516115390">
              <w:marLeft w:val="0"/>
              <w:marRight w:val="0"/>
              <w:marTop w:val="0"/>
              <w:marBottom w:val="0"/>
              <w:divBdr>
                <w:top w:val="none" w:sz="0" w:space="0" w:color="auto"/>
                <w:left w:val="none" w:sz="0" w:space="0" w:color="auto"/>
                <w:bottom w:val="none" w:sz="0" w:space="0" w:color="auto"/>
                <w:right w:val="none" w:sz="0" w:space="0" w:color="auto"/>
              </w:divBdr>
              <w:divsChild>
                <w:div w:id="113597409">
                  <w:marLeft w:val="0"/>
                  <w:marRight w:val="0"/>
                  <w:marTop w:val="0"/>
                  <w:marBottom w:val="0"/>
                  <w:divBdr>
                    <w:top w:val="none" w:sz="0" w:space="0" w:color="auto"/>
                    <w:left w:val="none" w:sz="0" w:space="0" w:color="auto"/>
                    <w:bottom w:val="none" w:sz="0" w:space="0" w:color="auto"/>
                    <w:right w:val="none" w:sz="0" w:space="0" w:color="auto"/>
                  </w:divBdr>
                  <w:divsChild>
                    <w:div w:id="1917393755">
                      <w:marLeft w:val="0"/>
                      <w:marRight w:val="0"/>
                      <w:marTop w:val="0"/>
                      <w:marBottom w:val="0"/>
                      <w:divBdr>
                        <w:top w:val="none" w:sz="0" w:space="0" w:color="auto"/>
                        <w:left w:val="none" w:sz="0" w:space="0" w:color="auto"/>
                        <w:bottom w:val="none" w:sz="0" w:space="0" w:color="auto"/>
                        <w:right w:val="none" w:sz="0" w:space="0" w:color="auto"/>
                      </w:divBdr>
                      <w:divsChild>
                        <w:div w:id="1121877524">
                          <w:marLeft w:val="0"/>
                          <w:marRight w:val="0"/>
                          <w:marTop w:val="0"/>
                          <w:marBottom w:val="0"/>
                          <w:divBdr>
                            <w:top w:val="none" w:sz="0" w:space="0" w:color="auto"/>
                            <w:left w:val="none" w:sz="0" w:space="0" w:color="auto"/>
                            <w:bottom w:val="none" w:sz="0" w:space="0" w:color="auto"/>
                            <w:right w:val="none" w:sz="0" w:space="0" w:color="auto"/>
                          </w:divBdr>
                          <w:divsChild>
                            <w:div w:id="1776243806">
                              <w:marLeft w:val="0"/>
                              <w:marRight w:val="0"/>
                              <w:marTop w:val="0"/>
                              <w:marBottom w:val="0"/>
                              <w:divBdr>
                                <w:top w:val="none" w:sz="0" w:space="0" w:color="auto"/>
                                <w:left w:val="none" w:sz="0" w:space="0" w:color="auto"/>
                                <w:bottom w:val="none" w:sz="0" w:space="0" w:color="auto"/>
                                <w:right w:val="none" w:sz="0" w:space="0" w:color="auto"/>
                              </w:divBdr>
                              <w:divsChild>
                                <w:div w:id="1914045950">
                                  <w:marLeft w:val="0"/>
                                  <w:marRight w:val="0"/>
                                  <w:marTop w:val="0"/>
                                  <w:marBottom w:val="0"/>
                                  <w:divBdr>
                                    <w:top w:val="none" w:sz="0" w:space="0" w:color="auto"/>
                                    <w:left w:val="none" w:sz="0" w:space="0" w:color="auto"/>
                                    <w:bottom w:val="none" w:sz="0" w:space="0" w:color="auto"/>
                                    <w:right w:val="none" w:sz="0" w:space="0" w:color="auto"/>
                                  </w:divBdr>
                                  <w:divsChild>
                                    <w:div w:id="1594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C73C-175B-4C5C-BF27-0AC58B34CA5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4C43C32-BEFC-4BFC-9C94-799A6751BEC9}">
  <ds:schemaRefs>
    <ds:schemaRef ds:uri="http://schemas.microsoft.com/sharepoint/v3/contenttype/forms"/>
  </ds:schemaRefs>
</ds:datastoreItem>
</file>

<file path=customXml/itemProps3.xml><?xml version="1.0" encoding="utf-8"?>
<ds:datastoreItem xmlns:ds="http://schemas.openxmlformats.org/officeDocument/2006/customXml" ds:itemID="{121DF239-9A70-49E8-A2E1-3EEFE3D0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4CCF74-2975-4949-B2BC-F373BA65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Douek, Mark</dc:creator>
  <cp:keywords/>
  <dc:description/>
  <cp:lastModifiedBy>Curtis, Michael R CIV OSD OUSD P-R (US)</cp:lastModifiedBy>
  <cp:revision>2</cp:revision>
  <cp:lastPrinted>2014-10-08T16:46:00Z</cp:lastPrinted>
  <dcterms:created xsi:type="dcterms:W3CDTF">2019-08-20T20:02:00Z</dcterms:created>
  <dcterms:modified xsi:type="dcterms:W3CDTF">2019-08-20T20:02:00Z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